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b/>
          <w:bCs/>
          <w:sz w:val="44"/>
          <w:szCs w:val="36"/>
        </w:rPr>
      </w:pPr>
      <w:r>
        <w:rPr>
          <w:rFonts w:hint="eastAsia" w:ascii="黑体" w:hAnsi="黑体" w:eastAsia="黑体" w:cs="黑体"/>
          <w:b/>
          <w:bCs/>
          <w:sz w:val="44"/>
          <w:szCs w:val="36"/>
        </w:rPr>
        <w:t>中共安远县委宣传部</w:t>
      </w:r>
    </w:p>
    <w:p>
      <w:pPr>
        <w:pStyle w:val="2"/>
        <w:spacing w:line="560" w:lineRule="exact"/>
        <w:ind w:right="0"/>
      </w:pPr>
      <w:r>
        <w:rPr>
          <w:rFonts w:hint="eastAsia"/>
          <w:lang w:val="en-US"/>
        </w:rPr>
        <w:t>2024</w:t>
      </w:r>
      <w:r>
        <w:t>年部门预算</w:t>
      </w:r>
    </w:p>
    <w:p>
      <w:pPr>
        <w:pStyle w:val="7"/>
        <w:spacing w:before="43" w:line="560" w:lineRule="exact"/>
        <w:ind w:firstLine="640" w:firstLineChars="200"/>
      </w:pPr>
    </w:p>
    <w:p>
      <w:pPr>
        <w:pStyle w:val="7"/>
        <w:spacing w:before="43" w:line="560" w:lineRule="exact"/>
        <w:jc w:val="center"/>
        <w:rPr>
          <w:rFonts w:ascii="黑体" w:hAnsi="黑体" w:eastAsia="黑体" w:cs="黑体"/>
          <w:b/>
          <w:bCs/>
        </w:rPr>
      </w:pPr>
      <w:r>
        <w:rPr>
          <w:rFonts w:hint="eastAsia" w:ascii="黑体" w:hAnsi="黑体" w:eastAsia="黑体" w:cs="黑体"/>
          <w:b/>
          <w:bCs/>
        </w:rPr>
        <w:t>目</w:t>
      </w:r>
      <w:r>
        <w:rPr>
          <w:rFonts w:hint="eastAsia" w:ascii="黑体" w:hAnsi="黑体" w:eastAsia="黑体" w:cs="黑体"/>
          <w:b/>
          <w:bCs/>
        </w:rPr>
        <w:tab/>
      </w:r>
      <w:r>
        <w:rPr>
          <w:rFonts w:hint="eastAsia" w:ascii="黑体" w:hAnsi="黑体" w:eastAsia="黑体" w:cs="黑体"/>
          <w:b/>
          <w:bCs/>
        </w:rPr>
        <w:t>录</w:t>
      </w:r>
    </w:p>
    <w:p>
      <w:pPr>
        <w:pStyle w:val="7"/>
        <w:spacing w:before="43" w:line="560" w:lineRule="exact"/>
        <w:ind w:firstLine="640" w:firstLineChars="200"/>
      </w:pPr>
    </w:p>
    <w:p>
      <w:pPr>
        <w:pStyle w:val="7"/>
        <w:spacing w:before="43" w:line="560" w:lineRule="exact"/>
        <w:ind w:firstLine="643" w:firstLineChars="200"/>
        <w:rPr>
          <w:b/>
          <w:bCs/>
        </w:rPr>
      </w:pPr>
      <w:r>
        <w:rPr>
          <w:rFonts w:hint="eastAsia"/>
          <w:b/>
          <w:bCs/>
        </w:rPr>
        <w:t>第一部分 宣传部概况</w:t>
      </w:r>
    </w:p>
    <w:p>
      <w:pPr>
        <w:pStyle w:val="7"/>
        <w:spacing w:before="43" w:line="560" w:lineRule="exact"/>
        <w:ind w:firstLine="640" w:firstLineChars="200"/>
      </w:pPr>
      <w:r>
        <w:rPr>
          <w:rFonts w:hint="eastAsia"/>
        </w:rPr>
        <w:t>一、部门主要职责</w:t>
      </w:r>
    </w:p>
    <w:p>
      <w:pPr>
        <w:pStyle w:val="7"/>
        <w:spacing w:before="43" w:line="560" w:lineRule="exact"/>
        <w:ind w:firstLine="640" w:firstLineChars="200"/>
      </w:pPr>
      <w:r>
        <w:rPr>
          <w:rFonts w:hint="eastAsia"/>
        </w:rPr>
        <w:t>二、机构设置及人员情况</w:t>
      </w:r>
    </w:p>
    <w:p>
      <w:pPr>
        <w:pStyle w:val="7"/>
        <w:spacing w:before="43" w:line="560" w:lineRule="exact"/>
        <w:ind w:firstLine="643" w:firstLineChars="200"/>
        <w:rPr>
          <w:b/>
          <w:bCs/>
        </w:rPr>
      </w:pPr>
      <w:r>
        <w:rPr>
          <w:rFonts w:hint="eastAsia"/>
          <w:b/>
          <w:bCs/>
        </w:rPr>
        <w:t>第二部分 宣传部2024年部门预算表</w:t>
      </w:r>
    </w:p>
    <w:p>
      <w:pPr>
        <w:pStyle w:val="7"/>
        <w:spacing w:before="43" w:line="560" w:lineRule="exact"/>
        <w:ind w:firstLine="640" w:firstLineChars="200"/>
      </w:pPr>
      <w:r>
        <w:rPr>
          <w:rFonts w:hint="eastAsia"/>
        </w:rPr>
        <w:t>一、《收支预算总表》</w:t>
      </w:r>
    </w:p>
    <w:p>
      <w:pPr>
        <w:pStyle w:val="7"/>
        <w:spacing w:before="43" w:line="560" w:lineRule="exact"/>
        <w:ind w:firstLine="640" w:firstLineChars="200"/>
      </w:pPr>
      <w:r>
        <w:rPr>
          <w:rFonts w:hint="eastAsia"/>
        </w:rPr>
        <w:t>二、《部门收入总表》</w:t>
      </w:r>
    </w:p>
    <w:p>
      <w:pPr>
        <w:pStyle w:val="7"/>
        <w:spacing w:before="43" w:line="560" w:lineRule="exact"/>
        <w:ind w:firstLine="640" w:firstLineChars="200"/>
      </w:pPr>
      <w:r>
        <w:rPr>
          <w:rFonts w:hint="eastAsia"/>
        </w:rPr>
        <w:t>三、《部门支出总表》</w:t>
      </w:r>
    </w:p>
    <w:p>
      <w:pPr>
        <w:pStyle w:val="7"/>
        <w:spacing w:before="43" w:line="560" w:lineRule="exact"/>
        <w:ind w:firstLine="640" w:firstLineChars="200"/>
      </w:pPr>
      <w:r>
        <w:rPr>
          <w:rFonts w:hint="eastAsia"/>
        </w:rPr>
        <w:t>四、《财政拨款收支总表》</w:t>
      </w:r>
    </w:p>
    <w:p>
      <w:pPr>
        <w:pStyle w:val="7"/>
        <w:spacing w:before="43" w:line="560" w:lineRule="exact"/>
        <w:ind w:firstLine="640" w:firstLineChars="200"/>
      </w:pPr>
      <w:r>
        <w:rPr>
          <w:rFonts w:hint="eastAsia"/>
        </w:rPr>
        <w:t>五、《一般公共预算支出表》</w:t>
      </w:r>
    </w:p>
    <w:p>
      <w:pPr>
        <w:pStyle w:val="7"/>
        <w:spacing w:before="43" w:line="560" w:lineRule="exact"/>
        <w:ind w:firstLine="640" w:firstLineChars="200"/>
      </w:pPr>
      <w:r>
        <w:rPr>
          <w:rFonts w:hint="eastAsia"/>
        </w:rPr>
        <w:t>六、《一般公共预算基本支出表》</w:t>
      </w:r>
    </w:p>
    <w:p>
      <w:pPr>
        <w:pStyle w:val="7"/>
        <w:spacing w:before="43" w:line="560" w:lineRule="exact"/>
        <w:ind w:firstLine="640" w:firstLineChars="200"/>
      </w:pPr>
      <w:r>
        <w:rPr>
          <w:rFonts w:hint="eastAsia"/>
        </w:rPr>
        <w:t>七、《财政拨款“三公”经费支出表》</w:t>
      </w:r>
    </w:p>
    <w:p>
      <w:pPr>
        <w:pStyle w:val="7"/>
        <w:spacing w:before="43" w:line="560" w:lineRule="exact"/>
        <w:ind w:firstLine="640" w:firstLineChars="200"/>
      </w:pPr>
      <w:r>
        <w:rPr>
          <w:rFonts w:hint="eastAsia"/>
        </w:rPr>
        <w:t>八、《政府性基金预算支出表》</w:t>
      </w:r>
    </w:p>
    <w:p>
      <w:pPr>
        <w:pStyle w:val="7"/>
        <w:spacing w:before="43" w:line="560" w:lineRule="exact"/>
        <w:ind w:firstLine="640" w:firstLineChars="200"/>
      </w:pPr>
      <w:r>
        <w:rPr>
          <w:rFonts w:hint="eastAsia"/>
        </w:rPr>
        <w:t>九、《国有资本经营预算支出表》</w:t>
      </w:r>
    </w:p>
    <w:p>
      <w:pPr>
        <w:pStyle w:val="7"/>
        <w:spacing w:before="43" w:line="560" w:lineRule="exact"/>
        <w:ind w:firstLine="640" w:firstLineChars="200"/>
      </w:pPr>
      <w:r>
        <w:rPr>
          <w:rFonts w:hint="eastAsia"/>
        </w:rPr>
        <w:t>十、《部门整体支出绩效目标表》</w:t>
      </w:r>
    </w:p>
    <w:p>
      <w:pPr>
        <w:pStyle w:val="7"/>
        <w:spacing w:before="43" w:line="560" w:lineRule="exact"/>
        <w:ind w:firstLine="640" w:firstLineChars="200"/>
      </w:pPr>
      <w:r>
        <w:rPr>
          <w:rFonts w:hint="eastAsia"/>
        </w:rPr>
        <w:t>十一、《项目绩效目标表》</w:t>
      </w:r>
    </w:p>
    <w:p>
      <w:pPr>
        <w:pStyle w:val="7"/>
        <w:spacing w:before="43" w:line="560" w:lineRule="exact"/>
        <w:ind w:firstLine="643" w:firstLineChars="200"/>
        <w:rPr>
          <w:b/>
          <w:bCs/>
        </w:rPr>
      </w:pPr>
      <w:r>
        <w:rPr>
          <w:rFonts w:hint="eastAsia"/>
          <w:b/>
          <w:bCs/>
        </w:rPr>
        <w:t>第三部分 宣传部2024年预算情况说明</w:t>
      </w:r>
    </w:p>
    <w:p>
      <w:pPr>
        <w:pStyle w:val="7"/>
        <w:spacing w:before="43" w:line="560" w:lineRule="exact"/>
        <w:ind w:firstLine="640" w:firstLineChars="200"/>
      </w:pPr>
      <w:r>
        <w:rPr>
          <w:rFonts w:hint="eastAsia"/>
        </w:rPr>
        <w:t>一、2024年部门预算收支情况说明</w:t>
      </w:r>
    </w:p>
    <w:p>
      <w:pPr>
        <w:pStyle w:val="7"/>
        <w:spacing w:before="43" w:line="560" w:lineRule="exact"/>
        <w:ind w:firstLine="640" w:firstLineChars="200"/>
      </w:pPr>
      <w:r>
        <w:rPr>
          <w:rFonts w:hint="eastAsia"/>
        </w:rPr>
        <w:t>二、2024年“三公”经费预算情况说明</w:t>
      </w:r>
    </w:p>
    <w:p>
      <w:pPr>
        <w:pStyle w:val="7"/>
        <w:spacing w:before="43" w:line="560" w:lineRule="exact"/>
        <w:ind w:firstLine="643" w:firstLineChars="200"/>
        <w:rPr>
          <w:b/>
          <w:bCs/>
        </w:rPr>
      </w:pPr>
      <w:r>
        <w:rPr>
          <w:rFonts w:hint="eastAsia"/>
          <w:b/>
          <w:bCs/>
        </w:rPr>
        <w:t>第四部分 名词解释</w:t>
      </w:r>
    </w:p>
    <w:p>
      <w:pPr>
        <w:pStyle w:val="7"/>
        <w:spacing w:before="43" w:line="560" w:lineRule="exact"/>
        <w:ind w:firstLine="640" w:firstLineChars="200"/>
      </w:pPr>
    </w:p>
    <w:p>
      <w:pPr>
        <w:pStyle w:val="7"/>
        <w:spacing w:before="43" w:line="560" w:lineRule="exact"/>
        <w:jc w:val="center"/>
        <w:rPr>
          <w:b/>
          <w:bCs/>
        </w:rPr>
      </w:pPr>
      <w:r>
        <w:rPr>
          <w:rFonts w:hint="eastAsia"/>
          <w:b/>
          <w:bCs/>
        </w:rPr>
        <w:t>第一部分</w:t>
      </w:r>
      <w:r>
        <w:rPr>
          <w:rFonts w:hint="eastAsia"/>
          <w:b/>
          <w:bCs/>
        </w:rPr>
        <w:tab/>
      </w:r>
      <w:r>
        <w:rPr>
          <w:rFonts w:hint="eastAsia"/>
          <w:b/>
          <w:bCs/>
        </w:rPr>
        <w:t>宣传部概况</w:t>
      </w:r>
    </w:p>
    <w:p>
      <w:pPr>
        <w:pStyle w:val="7"/>
        <w:spacing w:before="43" w:line="560" w:lineRule="exact"/>
        <w:ind w:firstLine="643" w:firstLineChars="200"/>
        <w:rPr>
          <w:b/>
          <w:bCs/>
        </w:rPr>
      </w:pPr>
      <w:r>
        <w:rPr>
          <w:rFonts w:hint="eastAsia"/>
          <w:b/>
          <w:bCs/>
        </w:rPr>
        <w:t>一、部门主要职责</w:t>
      </w:r>
    </w:p>
    <w:p>
      <w:pPr>
        <w:pStyle w:val="7"/>
        <w:spacing w:before="43" w:line="560" w:lineRule="exact"/>
        <w:ind w:firstLine="640" w:firstLineChars="200"/>
      </w:pPr>
      <w:r>
        <w:rPr>
          <w:rFonts w:hint="eastAsia"/>
        </w:rPr>
        <w:t>（一）根据市委宣传部和县委的安排部署，制订全县宣传思想工作规划和提出宣传思想文教事业发展的指导方针；指导全县各级党委宣传部门的工作和宣传文教系统制定政策、规定；协调全县宣传文教系统各部门之间的关系和步调。</w:t>
      </w:r>
    </w:p>
    <w:p>
      <w:pPr>
        <w:pStyle w:val="7"/>
        <w:spacing w:before="43" w:line="560" w:lineRule="exact"/>
        <w:ind w:firstLine="640" w:firstLineChars="200"/>
      </w:pPr>
      <w:r>
        <w:rPr>
          <w:rFonts w:hint="eastAsia"/>
        </w:rPr>
        <w:t>（二）负责指导全县理论学习、理论宣传和理论研究工作；对县社联的工作实施方针政策的指导。</w:t>
      </w:r>
    </w:p>
    <w:p>
      <w:pPr>
        <w:pStyle w:val="7"/>
        <w:spacing w:before="43" w:line="560" w:lineRule="exact"/>
        <w:ind w:firstLine="640" w:firstLineChars="200"/>
      </w:pPr>
      <w:r>
        <w:rPr>
          <w:rFonts w:hint="eastAsia"/>
        </w:rPr>
        <w:t>（三）负责指导、协调新闻、出版等部门的工作。掌握舆论导向，把握宣传基调；对县融媒体中心贯彻实施方针政策的工作指导。</w:t>
      </w:r>
    </w:p>
    <w:p>
      <w:pPr>
        <w:pStyle w:val="7"/>
        <w:spacing w:before="43" w:line="560" w:lineRule="exact"/>
        <w:ind w:firstLine="640" w:firstLineChars="200"/>
      </w:pPr>
      <w:r>
        <w:rPr>
          <w:rFonts w:hint="eastAsia"/>
        </w:rPr>
        <w:t>（四）负责从宏观上指导精神产品的生产和文化市场的管理；对县文化局、县文联贯彻实施方针政策的工作指导。</w:t>
      </w:r>
    </w:p>
    <w:p>
      <w:pPr>
        <w:pStyle w:val="7"/>
        <w:spacing w:before="43" w:line="560" w:lineRule="exact"/>
        <w:ind w:firstLine="640" w:firstLineChars="200"/>
      </w:pPr>
      <w:r>
        <w:rPr>
          <w:rFonts w:hint="eastAsia"/>
        </w:rPr>
        <w:t>（五）宣传贯彻党的教育方针、政策；指导、协调学校党的建设和思想政治教育方面的工作；对县教育局和全县各类学校贯彻实施方针政策的工作指导。</w:t>
      </w:r>
    </w:p>
    <w:p>
      <w:pPr>
        <w:pStyle w:val="7"/>
        <w:spacing w:before="43" w:line="560" w:lineRule="exact"/>
        <w:ind w:firstLine="640" w:firstLineChars="200"/>
      </w:pPr>
      <w:r>
        <w:rPr>
          <w:rFonts w:hint="eastAsia"/>
        </w:rPr>
        <w:t>（六）负责规划和部署全局性的思想政治工作任务和群众性的社会主义精神文明建设活动，配合县委组织部做好党员教育工作，组织编写党员教育材料，会同有关部门研究改进群众思想政治工作。</w:t>
      </w:r>
    </w:p>
    <w:p>
      <w:pPr>
        <w:pStyle w:val="7"/>
        <w:spacing w:before="43" w:line="560" w:lineRule="exact"/>
        <w:ind w:firstLine="640" w:firstLineChars="200"/>
      </w:pPr>
      <w:r>
        <w:rPr>
          <w:rFonts w:hint="eastAsia"/>
        </w:rPr>
        <w:t>（七）负责规划和部署全县社会宣传，企业宣传，农村宣传，法制宣传和全民国防教育工作宣传。</w:t>
      </w:r>
    </w:p>
    <w:p>
      <w:pPr>
        <w:pStyle w:val="7"/>
        <w:spacing w:before="43" w:line="560" w:lineRule="exact"/>
        <w:ind w:firstLine="640" w:firstLineChars="200"/>
      </w:pPr>
      <w:r>
        <w:rPr>
          <w:rFonts w:hint="eastAsia"/>
        </w:rPr>
        <w:t>（八）负责贯彻党中央对外宣传的方针、政策，研究制订全县对外宣传工作规划和县内重大问题及突发事件的对外宣传口径；指导、协调县直有关部门的对外宣传工作和对外文化交流活动。</w:t>
      </w:r>
    </w:p>
    <w:p>
      <w:pPr>
        <w:pStyle w:val="7"/>
        <w:spacing w:before="43" w:line="560" w:lineRule="exact"/>
        <w:ind w:firstLine="640" w:firstLineChars="200"/>
      </w:pPr>
      <w:r>
        <w:rPr>
          <w:rFonts w:hint="eastAsia"/>
        </w:rPr>
        <w:t>（九）按照规定管理县直宣传文教系统的干部，指导这些部门领导班子的建设；对乡（镇）宣传委员的任免提出意见；对宣教口的干部实行定期培训；联系县直宣传文教系统的知识分子，配合有关部门做好知识分子工作；主管全县企业（含企业化管理事业单位）政工干部的职称评定工作。</w:t>
      </w:r>
    </w:p>
    <w:p>
      <w:pPr>
        <w:pStyle w:val="7"/>
        <w:spacing w:before="43" w:line="560" w:lineRule="exact"/>
        <w:ind w:firstLine="640" w:firstLineChars="200"/>
      </w:pPr>
      <w:r>
        <w:rPr>
          <w:rFonts w:hint="eastAsia"/>
        </w:rPr>
        <w:t>（十）完成县委交办的其它任务。</w:t>
      </w:r>
    </w:p>
    <w:p>
      <w:pPr>
        <w:pStyle w:val="7"/>
        <w:spacing w:before="43" w:line="560" w:lineRule="exact"/>
        <w:ind w:firstLine="643" w:firstLineChars="200"/>
        <w:rPr>
          <w:b/>
          <w:bCs/>
        </w:rPr>
      </w:pPr>
      <w:r>
        <w:rPr>
          <w:rFonts w:hint="eastAsia"/>
          <w:b/>
          <w:bCs/>
        </w:rPr>
        <w:t>二、机构设置及人员情况</w:t>
      </w:r>
    </w:p>
    <w:p>
      <w:pPr>
        <w:pStyle w:val="7"/>
        <w:spacing w:before="43" w:line="560" w:lineRule="exact"/>
        <w:ind w:firstLine="640" w:firstLineChars="200"/>
      </w:pPr>
      <w:r>
        <w:rPr>
          <w:rFonts w:hint="eastAsia"/>
        </w:rPr>
        <w:t>2024年宣传部共有预算单位1个，包括宣传部本级和3个二级预算单位，二级预算单位具体包括：县文明实践促进中心、县红色资源保护中心、县网络应急指挥中心。</w:t>
      </w:r>
    </w:p>
    <w:p>
      <w:pPr>
        <w:pStyle w:val="7"/>
        <w:spacing w:before="43" w:line="560" w:lineRule="exact"/>
        <w:ind w:firstLine="640" w:firstLineChars="200"/>
      </w:pPr>
      <w:r>
        <w:rPr>
          <w:rFonts w:hint="eastAsia"/>
        </w:rPr>
        <w:t>编制人数小计29人,其中：行政编制人数11人,全部补助事业编制人数18人,部分补助事业编制人数0人。实有人数小计29人,其中：在职人数小计29人,行政在职人数11人,全部补助事业在职人数18人,部分补助事业在职人数0人。离休人数小计0人,退休人数小计4人,遗属人数1人。</w:t>
      </w:r>
    </w:p>
    <w:p>
      <w:pPr>
        <w:pStyle w:val="7"/>
        <w:spacing w:before="43" w:line="560" w:lineRule="exact"/>
        <w:jc w:val="center"/>
      </w:pPr>
      <w:r>
        <w:rPr>
          <w:rFonts w:hint="eastAsia"/>
          <w:b/>
          <w:bCs/>
        </w:rPr>
        <w:t>第二部分</w:t>
      </w:r>
      <w:r>
        <w:rPr>
          <w:rFonts w:hint="eastAsia"/>
          <w:b/>
          <w:bCs/>
        </w:rPr>
        <w:tab/>
      </w:r>
      <w:r>
        <w:rPr>
          <w:rFonts w:hint="eastAsia"/>
          <w:b/>
          <w:bCs/>
        </w:rPr>
        <w:t>宣传部2024年部门预算表</w:t>
      </w:r>
    </w:p>
    <w:p>
      <w:pPr>
        <w:pStyle w:val="7"/>
        <w:spacing w:before="43" w:line="560" w:lineRule="exact"/>
        <w:ind w:firstLine="640" w:firstLineChars="200"/>
      </w:pPr>
      <w:r>
        <w:rPr>
          <w:rFonts w:hint="eastAsia"/>
        </w:rPr>
        <w:t>（详见附表）</w:t>
      </w:r>
    </w:p>
    <w:p>
      <w:pPr>
        <w:pStyle w:val="7"/>
        <w:spacing w:before="43" w:line="560" w:lineRule="exact"/>
        <w:jc w:val="center"/>
        <w:rPr>
          <w:b/>
          <w:bCs/>
        </w:rPr>
      </w:pPr>
      <w:r>
        <w:rPr>
          <w:rFonts w:hint="eastAsia"/>
          <w:b/>
          <w:bCs/>
        </w:rPr>
        <w:t>第三部分</w:t>
      </w:r>
      <w:r>
        <w:rPr>
          <w:rFonts w:hint="eastAsia"/>
          <w:b/>
          <w:bCs/>
        </w:rPr>
        <w:tab/>
      </w:r>
      <w:r>
        <w:rPr>
          <w:rFonts w:hint="eastAsia"/>
          <w:b/>
          <w:bCs/>
        </w:rPr>
        <w:t>宣传部2024年部门预算情况说明</w:t>
      </w:r>
    </w:p>
    <w:p>
      <w:pPr>
        <w:pStyle w:val="7"/>
        <w:spacing w:before="43" w:line="560" w:lineRule="exact"/>
        <w:ind w:firstLine="643" w:firstLineChars="200"/>
        <w:rPr>
          <w:b/>
          <w:bCs/>
        </w:rPr>
      </w:pPr>
      <w:r>
        <w:rPr>
          <w:rFonts w:hint="eastAsia"/>
          <w:b/>
          <w:bCs/>
        </w:rPr>
        <w:t>一、2024年部门预算收支情况说明</w:t>
      </w:r>
    </w:p>
    <w:p>
      <w:pPr>
        <w:pStyle w:val="7"/>
        <w:spacing w:before="43" w:line="560" w:lineRule="exact"/>
        <w:ind w:firstLine="643" w:firstLineChars="200"/>
      </w:pPr>
      <w:r>
        <w:rPr>
          <w:rFonts w:hint="eastAsia"/>
          <w:b/>
          <w:bCs/>
        </w:rPr>
        <w:t>(一)收入预算情况</w:t>
      </w:r>
    </w:p>
    <w:p>
      <w:pPr>
        <w:pStyle w:val="7"/>
        <w:spacing w:before="43" w:line="560" w:lineRule="exact"/>
        <w:ind w:firstLine="640" w:firstLineChars="200"/>
        <w:rPr>
          <w:rFonts w:hint="eastAsia" w:ascii="Times New Roman"/>
        </w:rPr>
      </w:pPr>
      <w:r>
        <w:rPr>
          <w:rFonts w:hint="eastAsia" w:ascii="Times New Roman" w:hAnsi="Times New Roman"/>
        </w:rPr>
        <w:t>2024</w:t>
      </w:r>
      <w:r>
        <w:rPr>
          <w:rFonts w:hint="eastAsia" w:ascii="Times New Roman"/>
        </w:rPr>
        <w:t>年中共安远县委宣传部收入预算总额为</w:t>
      </w:r>
      <w:r>
        <w:rPr>
          <w:rFonts w:hint="eastAsia" w:ascii="Times New Roman" w:hAnsi="Times New Roman"/>
        </w:rPr>
        <w:t>1233.69</w:t>
      </w:r>
      <w:r>
        <w:rPr>
          <w:rFonts w:hint="eastAsia" w:ascii="Times New Roman"/>
        </w:rPr>
        <w:t>万元</w:t>
      </w:r>
      <w:r>
        <w:rPr>
          <w:rFonts w:hint="eastAsia" w:ascii="Times New Roman" w:hAnsi="Times New Roman"/>
        </w:rPr>
        <w:t>，</w:t>
      </w:r>
      <w:r>
        <w:rPr>
          <w:rFonts w:hint="eastAsia" w:ascii="Times New Roman"/>
        </w:rPr>
        <w:t>较上年预算安排增加</w:t>
      </w:r>
      <w:r>
        <w:rPr>
          <w:rFonts w:hint="eastAsia" w:ascii="Times New Roman" w:hAnsi="Times New Roman"/>
        </w:rPr>
        <w:t>26.04</w:t>
      </w:r>
      <w:r>
        <w:rPr>
          <w:rFonts w:hint="eastAsia" w:ascii="Times New Roman"/>
        </w:rPr>
        <w:t>万元，其中：财政拨款收入</w:t>
      </w:r>
      <w:r>
        <w:rPr>
          <w:rFonts w:hint="eastAsia" w:ascii="Times New Roman" w:hAnsi="Times New Roman"/>
        </w:rPr>
        <w:t>933.69</w:t>
      </w:r>
      <w:r>
        <w:rPr>
          <w:rFonts w:hint="eastAsia" w:ascii="Times New Roman"/>
        </w:rPr>
        <w:t>万元</w:t>
      </w:r>
      <w:r>
        <w:rPr>
          <w:rFonts w:hint="eastAsia" w:ascii="Times New Roman" w:hAnsi="Times New Roman"/>
        </w:rPr>
        <w:t>，</w:t>
      </w:r>
      <w:r>
        <w:rPr>
          <w:rFonts w:hint="eastAsia" w:ascii="Times New Roman"/>
        </w:rPr>
        <w:t>较上年预算安排增加</w:t>
      </w:r>
      <w:r>
        <w:rPr>
          <w:rFonts w:hint="eastAsia" w:ascii="Times New Roman" w:hAnsi="Times New Roman"/>
        </w:rPr>
        <w:t>26.04</w:t>
      </w:r>
      <w:r>
        <w:rPr>
          <w:rFonts w:hint="eastAsia" w:ascii="Times New Roman"/>
        </w:rPr>
        <w:t>万元</w:t>
      </w:r>
      <w:r>
        <w:rPr>
          <w:rFonts w:hint="eastAsia" w:ascii="Times New Roman" w:hAnsi="Times New Roman"/>
        </w:rPr>
        <w:t>；</w:t>
      </w:r>
      <w:r>
        <w:rPr>
          <w:rFonts w:hint="eastAsia" w:ascii="Times New Roman"/>
        </w:rPr>
        <w:t>其他收入</w:t>
      </w:r>
      <w:r>
        <w:rPr>
          <w:rFonts w:hint="eastAsia" w:ascii="Times New Roman" w:hAnsi="Times New Roman"/>
        </w:rPr>
        <w:t>300</w:t>
      </w:r>
      <w:r>
        <w:rPr>
          <w:rFonts w:hint="eastAsia" w:ascii="Times New Roman"/>
        </w:rPr>
        <w:t>万元</w:t>
      </w:r>
      <w:r>
        <w:rPr>
          <w:rFonts w:hint="eastAsia" w:ascii="Times New Roman" w:hAnsi="Times New Roman"/>
        </w:rPr>
        <w:t>，</w:t>
      </w:r>
      <w:r>
        <w:rPr>
          <w:rFonts w:hint="eastAsia" w:ascii="Times New Roman"/>
        </w:rPr>
        <w:t>较上年预算安排无增减。</w:t>
      </w:r>
    </w:p>
    <w:p>
      <w:pPr>
        <w:pStyle w:val="7"/>
        <w:spacing w:before="43" w:line="560" w:lineRule="exact"/>
        <w:ind w:firstLine="643" w:firstLineChars="200"/>
        <w:rPr>
          <w:b/>
          <w:bCs/>
        </w:rPr>
      </w:pPr>
      <w:r>
        <w:rPr>
          <w:rFonts w:hint="eastAsia"/>
          <w:b/>
          <w:bCs/>
        </w:rPr>
        <w:t>(二)支出预算情况</w:t>
      </w:r>
    </w:p>
    <w:p>
      <w:pPr>
        <w:pStyle w:val="7"/>
        <w:ind w:firstLine="640" w:firstLineChars="200"/>
        <w:jc w:val="both"/>
        <w:rPr>
          <w:rFonts w:ascii="Times New Roman" w:hAnsi="Times New Roman"/>
        </w:rPr>
      </w:pPr>
      <w:r>
        <w:rPr>
          <w:rFonts w:hint="eastAsia" w:ascii="Times New Roman" w:hAnsi="Times New Roman"/>
        </w:rPr>
        <w:t>2024</w:t>
      </w:r>
      <w:r>
        <w:rPr>
          <w:rFonts w:hint="eastAsia" w:ascii="Times New Roman"/>
        </w:rPr>
        <w:t>年中共安远县委宣传部支出预算总额为</w:t>
      </w:r>
      <w:r>
        <w:rPr>
          <w:rFonts w:hint="eastAsia" w:ascii="Times New Roman" w:hAnsi="Times New Roman"/>
        </w:rPr>
        <w:t>1233.69</w:t>
      </w:r>
      <w:r>
        <w:rPr>
          <w:rFonts w:hint="eastAsia" w:ascii="Times New Roman"/>
        </w:rPr>
        <w:t>万元</w:t>
      </w:r>
      <w:r>
        <w:rPr>
          <w:rFonts w:hint="eastAsia" w:ascii="Times New Roman" w:hAnsi="Times New Roman"/>
        </w:rPr>
        <w:t>，</w:t>
      </w:r>
      <w:r>
        <w:rPr>
          <w:rFonts w:hint="eastAsia" w:ascii="Times New Roman"/>
        </w:rPr>
        <w:t>较上年预算安排增加</w:t>
      </w:r>
      <w:r>
        <w:rPr>
          <w:rFonts w:hint="eastAsia" w:ascii="Times New Roman" w:hAnsi="Times New Roman"/>
        </w:rPr>
        <w:t>26.04</w:t>
      </w:r>
      <w:r>
        <w:rPr>
          <w:rFonts w:hint="eastAsia" w:ascii="Times New Roman"/>
        </w:rPr>
        <w:t>万元</w:t>
      </w:r>
      <w:r>
        <w:rPr>
          <w:rFonts w:hint="eastAsia" w:ascii="Times New Roman" w:hAnsi="Times New Roman"/>
        </w:rPr>
        <w:t>；</w:t>
      </w:r>
      <w:r>
        <w:rPr>
          <w:rFonts w:hint="eastAsia" w:ascii="Times New Roman"/>
        </w:rPr>
        <w:t>其中：</w:t>
      </w:r>
    </w:p>
    <w:p>
      <w:pPr>
        <w:pStyle w:val="7"/>
        <w:ind w:firstLine="640" w:firstLineChars="200"/>
        <w:jc w:val="both"/>
        <w:rPr>
          <w:rFonts w:ascii="Times New Roman" w:hAnsi="Times New Roman"/>
        </w:rPr>
      </w:pPr>
      <w:r>
        <w:rPr>
          <w:rFonts w:hint="eastAsia" w:ascii="Times New Roman"/>
        </w:rPr>
        <w:t>按支出项目类别划分：基本支出</w:t>
      </w:r>
      <w:r>
        <w:rPr>
          <w:rFonts w:hint="eastAsia" w:ascii="Times New Roman" w:hAnsi="Times New Roman"/>
        </w:rPr>
        <w:t>363.43</w:t>
      </w:r>
      <w:r>
        <w:rPr>
          <w:rFonts w:hint="eastAsia" w:ascii="Times New Roman"/>
        </w:rPr>
        <w:t>万元</w:t>
      </w:r>
      <w:r>
        <w:rPr>
          <w:rFonts w:hint="eastAsia" w:ascii="Times New Roman" w:hAnsi="Times New Roman"/>
        </w:rPr>
        <w:t>，</w:t>
      </w:r>
      <w:r>
        <w:rPr>
          <w:rFonts w:hint="eastAsia" w:ascii="Times New Roman"/>
        </w:rPr>
        <w:t>较上年预算安排增加</w:t>
      </w:r>
      <w:r>
        <w:rPr>
          <w:rFonts w:hint="eastAsia" w:ascii="Times New Roman" w:hAnsi="Times New Roman"/>
          <w:lang w:val="en-US"/>
        </w:rPr>
        <w:t>33.36</w:t>
      </w:r>
      <w:r>
        <w:rPr>
          <w:rFonts w:hint="eastAsia" w:ascii="Times New Roman"/>
        </w:rPr>
        <w:t>万元</w:t>
      </w:r>
      <w:r>
        <w:rPr>
          <w:rFonts w:hint="eastAsia" w:ascii="Times New Roman" w:hAnsi="Times New Roman"/>
        </w:rPr>
        <w:t>；</w:t>
      </w:r>
      <w:r>
        <w:rPr>
          <w:rFonts w:hint="eastAsia" w:ascii="Times New Roman"/>
        </w:rPr>
        <w:t>其中：工资福利支出</w:t>
      </w:r>
      <w:r>
        <w:rPr>
          <w:rFonts w:hint="eastAsia" w:ascii="Times New Roman" w:hAnsi="Times New Roman"/>
        </w:rPr>
        <w:t>329.96</w:t>
      </w:r>
      <w:r>
        <w:rPr>
          <w:rFonts w:hint="eastAsia" w:ascii="Times New Roman"/>
        </w:rPr>
        <w:t>万元</w:t>
      </w:r>
      <w:r>
        <w:rPr>
          <w:rFonts w:hint="eastAsia" w:ascii="Times New Roman" w:hAnsi="Times New Roman"/>
        </w:rPr>
        <w:t xml:space="preserve">， </w:t>
      </w:r>
      <w:r>
        <w:rPr>
          <w:rFonts w:hint="eastAsia" w:ascii="Times New Roman"/>
        </w:rPr>
        <w:t>商品和服务支出</w:t>
      </w:r>
      <w:r>
        <w:rPr>
          <w:rFonts w:hint="eastAsia" w:ascii="Times New Roman" w:hAnsi="Times New Roman"/>
          <w:lang w:val="en-US"/>
        </w:rPr>
        <w:t>28.43</w:t>
      </w:r>
      <w:r>
        <w:rPr>
          <w:rFonts w:hint="eastAsia" w:ascii="Times New Roman"/>
        </w:rPr>
        <w:t>万元</w:t>
      </w:r>
      <w:r>
        <w:rPr>
          <w:rFonts w:hint="eastAsia" w:ascii="Times New Roman" w:hAnsi="Times New Roman"/>
        </w:rPr>
        <w:t>，</w:t>
      </w:r>
      <w:r>
        <w:rPr>
          <w:rFonts w:hint="eastAsia" w:ascii="Times New Roman"/>
        </w:rPr>
        <w:t>对个人和家庭的补助</w:t>
      </w:r>
      <w:r>
        <w:rPr>
          <w:rFonts w:hint="eastAsia" w:ascii="Times New Roman" w:hAnsi="Times New Roman"/>
        </w:rPr>
        <w:t>5.04</w:t>
      </w:r>
      <w:r>
        <w:rPr>
          <w:rFonts w:hint="eastAsia" w:ascii="Times New Roman"/>
        </w:rPr>
        <w:t>万元。项目支出</w:t>
      </w:r>
      <w:r>
        <w:rPr>
          <w:rFonts w:hint="eastAsia" w:ascii="Times New Roman" w:hAnsi="Times New Roman"/>
          <w:lang w:val="en-US"/>
        </w:rPr>
        <w:t>870.26</w:t>
      </w:r>
      <w:r>
        <w:rPr>
          <w:rFonts w:hint="eastAsia" w:ascii="Times New Roman"/>
        </w:rPr>
        <w:t>万元</w:t>
      </w:r>
      <w:r>
        <w:rPr>
          <w:rFonts w:hint="eastAsia" w:ascii="Times New Roman" w:hAnsi="Times New Roman"/>
        </w:rPr>
        <w:t>，</w:t>
      </w:r>
      <w:r>
        <w:rPr>
          <w:rFonts w:hint="eastAsia" w:ascii="Times New Roman"/>
        </w:rPr>
        <w:t>较上年预算安排减少</w:t>
      </w:r>
      <w:r>
        <w:rPr>
          <w:rFonts w:hint="eastAsia" w:ascii="Times New Roman" w:hAnsi="Times New Roman"/>
          <w:lang w:val="en-US"/>
        </w:rPr>
        <w:t>7.32</w:t>
      </w:r>
      <w:r>
        <w:rPr>
          <w:rFonts w:hint="eastAsia" w:ascii="Times New Roman"/>
        </w:rPr>
        <w:t>万元</w:t>
      </w:r>
      <w:r>
        <w:rPr>
          <w:rFonts w:hint="eastAsia" w:ascii="Times New Roman" w:hAnsi="Times New Roman"/>
        </w:rPr>
        <w:t>；</w:t>
      </w:r>
      <w:r>
        <w:rPr>
          <w:rFonts w:hint="eastAsia" w:ascii="Times New Roman"/>
        </w:rPr>
        <w:t>其中：工资福利支出</w:t>
      </w:r>
      <w:r>
        <w:rPr>
          <w:rFonts w:hint="eastAsia" w:ascii="Times New Roman" w:hAnsi="Times New Roman"/>
        </w:rPr>
        <w:t>40.62</w:t>
      </w:r>
      <w:r>
        <w:rPr>
          <w:rFonts w:hint="eastAsia" w:ascii="Times New Roman"/>
        </w:rPr>
        <w:t>万元</w:t>
      </w:r>
      <w:r>
        <w:rPr>
          <w:rFonts w:hint="eastAsia" w:ascii="Times New Roman" w:hAnsi="Times New Roman"/>
        </w:rPr>
        <w:t xml:space="preserve">， </w:t>
      </w:r>
      <w:r>
        <w:rPr>
          <w:rFonts w:hint="eastAsia" w:ascii="Times New Roman"/>
        </w:rPr>
        <w:t>商品和服务支出</w:t>
      </w:r>
      <w:r>
        <w:rPr>
          <w:rFonts w:hint="eastAsia" w:ascii="Times New Roman" w:hAnsi="Times New Roman"/>
          <w:lang w:val="en-US"/>
        </w:rPr>
        <w:t>525.88</w:t>
      </w:r>
      <w:r>
        <w:rPr>
          <w:rFonts w:hint="eastAsia" w:ascii="Times New Roman"/>
        </w:rPr>
        <w:t>万元</w:t>
      </w:r>
      <w:r>
        <w:rPr>
          <w:rFonts w:hint="eastAsia" w:ascii="Times New Roman" w:hAnsi="Times New Roman"/>
        </w:rPr>
        <w:t>，</w:t>
      </w:r>
      <w:r>
        <w:rPr>
          <w:rFonts w:hint="eastAsia" w:ascii="Times New Roman"/>
        </w:rPr>
        <w:t>资本性支出</w:t>
      </w:r>
      <w:r>
        <w:rPr>
          <w:rFonts w:hint="eastAsia" w:ascii="Times New Roman" w:hAnsi="Times New Roman"/>
        </w:rPr>
        <w:t>3.76</w:t>
      </w:r>
      <w:r>
        <w:rPr>
          <w:rFonts w:hint="eastAsia" w:ascii="Times New Roman"/>
        </w:rPr>
        <w:t>万元，其他支出</w:t>
      </w:r>
      <w:r>
        <w:rPr>
          <w:rFonts w:hint="eastAsia" w:ascii="Times New Roman" w:hAnsi="Times New Roman"/>
        </w:rPr>
        <w:t>300</w:t>
      </w:r>
      <w:r>
        <w:rPr>
          <w:rFonts w:hint="eastAsia" w:ascii="Times New Roman"/>
        </w:rPr>
        <w:t>万元。</w:t>
      </w:r>
    </w:p>
    <w:p>
      <w:pPr>
        <w:pStyle w:val="7"/>
        <w:ind w:firstLine="640" w:firstLineChars="200"/>
        <w:jc w:val="both"/>
        <w:rPr>
          <w:rFonts w:ascii="Times New Roman" w:hAnsi="Times New Roman"/>
        </w:rPr>
      </w:pPr>
      <w:r>
        <w:rPr>
          <w:rFonts w:hint="eastAsia" w:ascii="Times New Roman"/>
        </w:rPr>
        <w:t>按支出功能科目划分：一般公共服务支出</w:t>
      </w:r>
      <w:r>
        <w:rPr>
          <w:rFonts w:hint="eastAsia" w:ascii="Times New Roman" w:hAnsi="Times New Roman"/>
        </w:rPr>
        <w:t>3</w:t>
      </w:r>
      <w:r>
        <w:rPr>
          <w:rFonts w:hint="eastAsia" w:ascii="Times New Roman" w:hAnsi="Times New Roman"/>
          <w:lang w:val="en-US"/>
        </w:rPr>
        <w:t>5</w:t>
      </w:r>
      <w:r>
        <w:rPr>
          <w:rFonts w:hint="eastAsia" w:ascii="Times New Roman" w:hAnsi="Times New Roman"/>
        </w:rPr>
        <w:t>5.98</w:t>
      </w:r>
      <w:r>
        <w:rPr>
          <w:rFonts w:hint="eastAsia" w:ascii="Times New Roman"/>
        </w:rPr>
        <w:t>万元</w:t>
      </w:r>
      <w:r>
        <w:rPr>
          <w:rFonts w:hint="eastAsia" w:ascii="Times New Roman" w:hAnsi="Times New Roman"/>
        </w:rPr>
        <w:t>，</w:t>
      </w:r>
      <w:r>
        <w:rPr>
          <w:rFonts w:hint="eastAsia" w:ascii="Times New Roman"/>
        </w:rPr>
        <w:t>较上年预算安排减少</w:t>
      </w:r>
      <w:r>
        <w:rPr>
          <w:rFonts w:hint="eastAsia" w:ascii="Times New Roman" w:hAnsi="Times New Roman"/>
        </w:rPr>
        <w:t>2</w:t>
      </w:r>
      <w:r>
        <w:rPr>
          <w:rFonts w:hint="eastAsia" w:ascii="Times New Roman" w:hAnsi="Times New Roman"/>
          <w:lang w:val="en-US"/>
        </w:rPr>
        <w:t>50.97</w:t>
      </w:r>
      <w:r>
        <w:rPr>
          <w:rFonts w:hint="eastAsia" w:ascii="Times New Roman"/>
        </w:rPr>
        <w:t>万元</w:t>
      </w:r>
      <w:r>
        <w:rPr>
          <w:rFonts w:hint="eastAsia" w:ascii="Times New Roman" w:hAnsi="Times New Roman"/>
        </w:rPr>
        <w:t>；</w:t>
      </w:r>
      <w:r>
        <w:rPr>
          <w:rFonts w:hint="eastAsia" w:ascii="Times New Roman"/>
        </w:rPr>
        <w:t>文化旅游体育与传媒支出</w:t>
      </w:r>
      <w:r>
        <w:rPr>
          <w:rFonts w:hint="eastAsia" w:ascii="Times New Roman" w:hAnsi="Times New Roman"/>
        </w:rPr>
        <w:t>4</w:t>
      </w:r>
      <w:r>
        <w:rPr>
          <w:rFonts w:hint="eastAsia" w:ascii="Times New Roman" w:hAnsi="Times New Roman"/>
          <w:lang w:val="en-US"/>
        </w:rPr>
        <w:t>87.48</w:t>
      </w:r>
      <w:r>
        <w:rPr>
          <w:rFonts w:hint="eastAsia" w:ascii="Times New Roman"/>
        </w:rPr>
        <w:t>万元</w:t>
      </w:r>
      <w:r>
        <w:rPr>
          <w:rFonts w:hint="eastAsia" w:ascii="Times New Roman" w:hAnsi="Times New Roman"/>
        </w:rPr>
        <w:t>，</w:t>
      </w:r>
      <w:r>
        <w:rPr>
          <w:rFonts w:hint="eastAsia" w:ascii="Times New Roman"/>
        </w:rPr>
        <w:t>较上年预算安排减少</w:t>
      </w:r>
      <w:r>
        <w:rPr>
          <w:rFonts w:hint="eastAsia" w:ascii="Times New Roman" w:hAnsi="Times New Roman"/>
          <w:lang w:val="en-US"/>
        </w:rPr>
        <w:t>47.32</w:t>
      </w:r>
      <w:r>
        <w:rPr>
          <w:rFonts w:hint="eastAsia" w:ascii="Times New Roman"/>
        </w:rPr>
        <w:t>万元</w:t>
      </w:r>
      <w:r>
        <w:rPr>
          <w:rFonts w:hint="eastAsia" w:ascii="Times New Roman" w:hAnsi="Times New Roman"/>
        </w:rPr>
        <w:t>；</w:t>
      </w:r>
      <w:r>
        <w:rPr>
          <w:rFonts w:hint="eastAsia" w:ascii="Times New Roman"/>
        </w:rPr>
        <w:t>社会保障和就业支出</w:t>
      </w:r>
      <w:r>
        <w:rPr>
          <w:rFonts w:hint="eastAsia" w:ascii="Times New Roman" w:hAnsi="Times New Roman"/>
        </w:rPr>
        <w:t>44.87</w:t>
      </w:r>
      <w:r>
        <w:rPr>
          <w:rFonts w:hint="eastAsia" w:ascii="Times New Roman"/>
        </w:rPr>
        <w:t>万元</w:t>
      </w:r>
      <w:r>
        <w:rPr>
          <w:rFonts w:hint="eastAsia" w:ascii="Times New Roman" w:hAnsi="Times New Roman"/>
        </w:rPr>
        <w:t>，</w:t>
      </w:r>
      <w:r>
        <w:rPr>
          <w:rFonts w:hint="eastAsia" w:ascii="Times New Roman"/>
        </w:rPr>
        <w:t>较上年预算安排增加</w:t>
      </w:r>
      <w:r>
        <w:rPr>
          <w:rFonts w:hint="eastAsia" w:ascii="Times New Roman" w:hAnsi="Times New Roman"/>
        </w:rPr>
        <w:t>14.06</w:t>
      </w:r>
      <w:r>
        <w:rPr>
          <w:rFonts w:hint="eastAsia" w:ascii="Times New Roman"/>
        </w:rPr>
        <w:t>万元</w:t>
      </w:r>
      <w:r>
        <w:rPr>
          <w:rFonts w:hint="eastAsia" w:ascii="Times New Roman" w:hAnsi="Times New Roman"/>
        </w:rPr>
        <w:t>；</w:t>
      </w:r>
      <w:r>
        <w:rPr>
          <w:rFonts w:hint="eastAsia" w:ascii="Times New Roman"/>
        </w:rPr>
        <w:t>卫生健康支出</w:t>
      </w:r>
      <w:r>
        <w:rPr>
          <w:rFonts w:hint="eastAsia" w:ascii="Times New Roman" w:hAnsi="Times New Roman"/>
        </w:rPr>
        <w:t>16.74</w:t>
      </w:r>
      <w:r>
        <w:rPr>
          <w:rFonts w:hint="eastAsia" w:ascii="Times New Roman"/>
        </w:rPr>
        <w:t>万元</w:t>
      </w:r>
      <w:r>
        <w:rPr>
          <w:rFonts w:hint="eastAsia" w:ascii="Times New Roman" w:hAnsi="Times New Roman"/>
        </w:rPr>
        <w:t>，</w:t>
      </w:r>
      <w:r>
        <w:rPr>
          <w:rFonts w:hint="eastAsia" w:ascii="Times New Roman"/>
        </w:rPr>
        <w:t>较上年预算安排增加</w:t>
      </w:r>
      <w:r>
        <w:rPr>
          <w:rFonts w:hint="eastAsia" w:ascii="Times New Roman" w:hAnsi="Times New Roman"/>
        </w:rPr>
        <w:t>3.73</w:t>
      </w:r>
      <w:r>
        <w:rPr>
          <w:rFonts w:hint="eastAsia" w:ascii="Times New Roman"/>
        </w:rPr>
        <w:t>万元</w:t>
      </w:r>
      <w:r>
        <w:rPr>
          <w:rFonts w:hint="eastAsia" w:ascii="Times New Roman" w:hAnsi="Times New Roman"/>
        </w:rPr>
        <w:t>；</w:t>
      </w:r>
      <w:r>
        <w:rPr>
          <w:rFonts w:hint="eastAsia" w:ascii="Times New Roman"/>
        </w:rPr>
        <w:t>住房保障支出</w:t>
      </w:r>
      <w:r>
        <w:rPr>
          <w:rFonts w:hint="eastAsia" w:ascii="Times New Roman" w:hAnsi="Times New Roman"/>
        </w:rPr>
        <w:t>28.62</w:t>
      </w:r>
      <w:r>
        <w:rPr>
          <w:rFonts w:hint="eastAsia" w:ascii="Times New Roman"/>
        </w:rPr>
        <w:t>万元</w:t>
      </w:r>
      <w:r>
        <w:rPr>
          <w:rFonts w:hint="eastAsia" w:ascii="Times New Roman" w:hAnsi="Times New Roman"/>
        </w:rPr>
        <w:t>，</w:t>
      </w:r>
      <w:r>
        <w:rPr>
          <w:rFonts w:hint="eastAsia" w:ascii="Times New Roman"/>
        </w:rPr>
        <w:t>较上年预算安排增加</w:t>
      </w:r>
      <w:r>
        <w:rPr>
          <w:rFonts w:hint="eastAsia" w:ascii="Times New Roman" w:hAnsi="Times New Roman"/>
        </w:rPr>
        <w:t>6.55</w:t>
      </w:r>
      <w:r>
        <w:rPr>
          <w:rFonts w:hint="eastAsia" w:ascii="Times New Roman"/>
        </w:rPr>
        <w:t>万元；其他支出</w:t>
      </w:r>
      <w:r>
        <w:rPr>
          <w:rFonts w:hint="eastAsia" w:ascii="Times New Roman" w:hAnsi="Times New Roman"/>
        </w:rPr>
        <w:t>300</w:t>
      </w:r>
      <w:r>
        <w:rPr>
          <w:rFonts w:hint="eastAsia" w:ascii="Times New Roman"/>
        </w:rPr>
        <w:t>万元</w:t>
      </w:r>
      <w:r>
        <w:rPr>
          <w:rFonts w:hint="eastAsia" w:ascii="Times New Roman" w:hAnsi="Times New Roman"/>
        </w:rPr>
        <w:t>，</w:t>
      </w:r>
      <w:r>
        <w:rPr>
          <w:rFonts w:hint="eastAsia" w:ascii="Times New Roman"/>
        </w:rPr>
        <w:t>较上年预算安排增加</w:t>
      </w:r>
      <w:r>
        <w:rPr>
          <w:rFonts w:hint="eastAsia" w:ascii="Times New Roman" w:hAnsi="Times New Roman"/>
        </w:rPr>
        <w:t>300</w:t>
      </w:r>
      <w:r>
        <w:rPr>
          <w:rFonts w:hint="eastAsia" w:ascii="Times New Roman"/>
        </w:rPr>
        <w:t>万元。</w:t>
      </w:r>
    </w:p>
    <w:p>
      <w:pPr>
        <w:pStyle w:val="7"/>
        <w:ind w:firstLine="640" w:firstLineChars="200"/>
        <w:jc w:val="both"/>
        <w:rPr>
          <w:rFonts w:ascii="Times New Roman" w:hAnsi="Times New Roman"/>
        </w:rPr>
      </w:pPr>
      <w:r>
        <w:rPr>
          <w:rFonts w:hint="eastAsia" w:ascii="Times New Roman"/>
        </w:rPr>
        <w:t>按支出经济分类划分：工资福利支出</w:t>
      </w:r>
      <w:r>
        <w:rPr>
          <w:rFonts w:hint="eastAsia" w:ascii="Times New Roman" w:hAnsi="Times New Roman"/>
        </w:rPr>
        <w:t>370.58</w:t>
      </w:r>
      <w:r>
        <w:rPr>
          <w:rFonts w:hint="eastAsia" w:ascii="Times New Roman"/>
        </w:rPr>
        <w:t>万元</w:t>
      </w:r>
      <w:r>
        <w:rPr>
          <w:rFonts w:hint="eastAsia" w:ascii="Times New Roman" w:hAnsi="Times New Roman"/>
        </w:rPr>
        <w:t>，</w:t>
      </w:r>
      <w:r>
        <w:rPr>
          <w:rFonts w:hint="eastAsia" w:ascii="Times New Roman"/>
        </w:rPr>
        <w:t>较上年预算安排减少</w:t>
      </w:r>
      <w:r>
        <w:rPr>
          <w:rFonts w:hint="eastAsia" w:ascii="Times New Roman" w:hAnsi="Times New Roman"/>
        </w:rPr>
        <w:t>446.42</w:t>
      </w:r>
      <w:r>
        <w:rPr>
          <w:rFonts w:hint="eastAsia" w:ascii="Times New Roman"/>
        </w:rPr>
        <w:t>万元</w:t>
      </w:r>
      <w:r>
        <w:rPr>
          <w:rFonts w:hint="eastAsia" w:ascii="Times New Roman" w:hAnsi="Times New Roman"/>
        </w:rPr>
        <w:t>；</w:t>
      </w:r>
      <w:r>
        <w:rPr>
          <w:rFonts w:hint="eastAsia" w:ascii="Times New Roman"/>
        </w:rPr>
        <w:t>商品和服务支出</w:t>
      </w:r>
      <w:r>
        <w:rPr>
          <w:rFonts w:hint="eastAsia" w:ascii="Times New Roman" w:hAnsi="Times New Roman"/>
          <w:lang w:val="en-US"/>
        </w:rPr>
        <w:t>554.31</w:t>
      </w:r>
      <w:r>
        <w:rPr>
          <w:rFonts w:hint="eastAsia" w:ascii="Times New Roman"/>
        </w:rPr>
        <w:t>万元</w:t>
      </w:r>
      <w:r>
        <w:rPr>
          <w:rFonts w:hint="eastAsia" w:ascii="Times New Roman" w:hAnsi="Times New Roman"/>
        </w:rPr>
        <w:t xml:space="preserve">， </w:t>
      </w:r>
      <w:r>
        <w:rPr>
          <w:rFonts w:hint="eastAsia" w:ascii="Times New Roman"/>
        </w:rPr>
        <w:t>较上年预算安排增加</w:t>
      </w:r>
      <w:r>
        <w:rPr>
          <w:rFonts w:hint="eastAsia" w:ascii="Times New Roman" w:hAnsi="Times New Roman"/>
          <w:lang w:val="en-US"/>
        </w:rPr>
        <w:t>168.55</w:t>
      </w:r>
      <w:r>
        <w:rPr>
          <w:rFonts w:hint="eastAsia" w:ascii="Times New Roman"/>
        </w:rPr>
        <w:t>万元</w:t>
      </w:r>
      <w:r>
        <w:rPr>
          <w:rFonts w:hint="eastAsia" w:ascii="Times New Roman" w:hAnsi="Times New Roman"/>
        </w:rPr>
        <w:t>；</w:t>
      </w:r>
      <w:r>
        <w:rPr>
          <w:rFonts w:hint="eastAsia" w:ascii="Times New Roman"/>
        </w:rPr>
        <w:t>对个人和家庭的补助</w:t>
      </w:r>
      <w:r>
        <w:rPr>
          <w:rFonts w:hint="eastAsia" w:ascii="Times New Roman" w:hAnsi="Times New Roman"/>
        </w:rPr>
        <w:t>5.04</w:t>
      </w:r>
      <w:r>
        <w:rPr>
          <w:rFonts w:hint="eastAsia" w:ascii="Times New Roman"/>
        </w:rPr>
        <w:t>万元</w:t>
      </w:r>
      <w:r>
        <w:rPr>
          <w:rFonts w:hint="eastAsia" w:ascii="Times New Roman" w:hAnsi="Times New Roman"/>
        </w:rPr>
        <w:t>，</w:t>
      </w:r>
      <w:r>
        <w:rPr>
          <w:rFonts w:hint="eastAsia" w:ascii="Times New Roman"/>
        </w:rPr>
        <w:t>较上年预算安排增加</w:t>
      </w:r>
      <w:r>
        <w:rPr>
          <w:rFonts w:hint="eastAsia" w:ascii="Times New Roman" w:hAnsi="Times New Roman"/>
        </w:rPr>
        <w:t>2.94</w:t>
      </w:r>
      <w:r>
        <w:rPr>
          <w:rFonts w:hint="eastAsia" w:ascii="Times New Roman"/>
        </w:rPr>
        <w:t>万元；资本性支出</w:t>
      </w:r>
      <w:r>
        <w:rPr>
          <w:rFonts w:hint="eastAsia" w:ascii="Times New Roman" w:hAnsi="Times New Roman"/>
        </w:rPr>
        <w:t>3.76</w:t>
      </w:r>
      <w:r>
        <w:rPr>
          <w:rFonts w:hint="eastAsia" w:ascii="Times New Roman"/>
        </w:rPr>
        <w:t>万元</w:t>
      </w:r>
      <w:r>
        <w:rPr>
          <w:rFonts w:hint="eastAsia" w:ascii="Times New Roman" w:hAnsi="Times New Roman"/>
        </w:rPr>
        <w:t>，</w:t>
      </w:r>
      <w:r>
        <w:rPr>
          <w:rFonts w:hint="eastAsia" w:ascii="Times New Roman"/>
        </w:rPr>
        <w:t>较上年预算安排增加</w:t>
      </w:r>
      <w:r>
        <w:rPr>
          <w:rFonts w:hint="eastAsia" w:ascii="Times New Roman" w:hAnsi="Times New Roman"/>
        </w:rPr>
        <w:t>0.98</w:t>
      </w:r>
      <w:r>
        <w:rPr>
          <w:rFonts w:hint="eastAsia" w:ascii="Times New Roman"/>
        </w:rPr>
        <w:t>万元；</w:t>
      </w:r>
      <w:r>
        <w:rPr>
          <w:rFonts w:hint="eastAsia" w:ascii="Times New Roman" w:hAnsi="Times New Roman"/>
        </w:rPr>
        <w:t xml:space="preserve"> </w:t>
      </w:r>
      <w:r>
        <w:rPr>
          <w:rFonts w:hint="eastAsia" w:ascii="Times New Roman"/>
        </w:rPr>
        <w:t>其他支出</w:t>
      </w:r>
      <w:r>
        <w:rPr>
          <w:rFonts w:hint="eastAsia" w:ascii="Times New Roman" w:hAnsi="Times New Roman"/>
        </w:rPr>
        <w:t>300</w:t>
      </w:r>
      <w:r>
        <w:rPr>
          <w:rFonts w:hint="eastAsia" w:ascii="Times New Roman"/>
        </w:rPr>
        <w:t>万元</w:t>
      </w:r>
      <w:r>
        <w:rPr>
          <w:rFonts w:hint="eastAsia" w:ascii="Times New Roman" w:hAnsi="Times New Roman"/>
        </w:rPr>
        <w:t>，</w:t>
      </w:r>
      <w:r>
        <w:rPr>
          <w:rFonts w:hint="eastAsia" w:ascii="Times New Roman"/>
        </w:rPr>
        <w:t>较上年预算安排增加</w:t>
      </w:r>
      <w:r>
        <w:rPr>
          <w:rFonts w:hint="eastAsia" w:ascii="Times New Roman" w:hAnsi="Times New Roman"/>
        </w:rPr>
        <w:t>300</w:t>
      </w:r>
      <w:r>
        <w:rPr>
          <w:rFonts w:hint="eastAsia" w:ascii="Times New Roman"/>
        </w:rPr>
        <w:t>万元。</w:t>
      </w:r>
    </w:p>
    <w:p>
      <w:pPr>
        <w:pStyle w:val="7"/>
        <w:spacing w:before="43" w:line="560" w:lineRule="exact"/>
        <w:ind w:firstLine="643" w:firstLineChars="200"/>
        <w:rPr>
          <w:b/>
          <w:bCs/>
        </w:rPr>
      </w:pPr>
      <w:r>
        <w:rPr>
          <w:rFonts w:hint="eastAsia"/>
          <w:b/>
          <w:bCs/>
        </w:rPr>
        <w:t xml:space="preserve"> (三)财政拨款支出情况</w:t>
      </w:r>
    </w:p>
    <w:p>
      <w:pPr>
        <w:pStyle w:val="7"/>
        <w:ind w:firstLine="640" w:firstLineChars="200"/>
        <w:jc w:val="both"/>
        <w:rPr>
          <w:rFonts w:ascii="Times New Roman" w:hAnsi="Times New Roman"/>
        </w:rPr>
      </w:pPr>
      <w:r>
        <w:rPr>
          <w:rFonts w:hint="eastAsia" w:ascii="Times New Roman" w:hAnsi="Times New Roman"/>
        </w:rPr>
        <w:t>2024</w:t>
      </w:r>
      <w:r>
        <w:rPr>
          <w:rFonts w:hint="eastAsia" w:ascii="Times New Roman"/>
        </w:rPr>
        <w:t>年中共安远县委宣传部财政拨款支出预算总额</w:t>
      </w:r>
      <w:r>
        <w:rPr>
          <w:rFonts w:hint="eastAsia" w:ascii="Times New Roman" w:hAnsi="Times New Roman"/>
        </w:rPr>
        <w:t>933.69</w:t>
      </w:r>
      <w:r>
        <w:rPr>
          <w:rFonts w:hint="eastAsia" w:ascii="Times New Roman"/>
        </w:rPr>
        <w:t>万元</w:t>
      </w:r>
      <w:r>
        <w:rPr>
          <w:rFonts w:hint="eastAsia" w:ascii="Times New Roman" w:hAnsi="Times New Roman"/>
        </w:rPr>
        <w:t>，</w:t>
      </w:r>
      <w:r>
        <w:rPr>
          <w:rFonts w:hint="eastAsia" w:ascii="Times New Roman"/>
        </w:rPr>
        <w:t>较上年预算安排增加</w:t>
      </w:r>
      <w:r>
        <w:rPr>
          <w:rFonts w:hint="eastAsia" w:ascii="Times New Roman" w:hAnsi="Times New Roman"/>
        </w:rPr>
        <w:t>26.04</w:t>
      </w:r>
      <w:r>
        <w:rPr>
          <w:rFonts w:hint="eastAsia" w:ascii="Times New Roman"/>
        </w:rPr>
        <w:t>万元</w:t>
      </w:r>
      <w:r>
        <w:rPr>
          <w:rFonts w:hint="eastAsia" w:ascii="Times New Roman" w:hAnsi="Times New Roman"/>
        </w:rPr>
        <w:t>；</w:t>
      </w:r>
    </w:p>
    <w:p>
      <w:pPr>
        <w:pStyle w:val="7"/>
        <w:ind w:firstLine="640" w:firstLineChars="200"/>
        <w:jc w:val="both"/>
        <w:rPr>
          <w:rFonts w:ascii="Times New Roman" w:hAnsi="Times New Roman"/>
        </w:rPr>
      </w:pPr>
      <w:r>
        <w:rPr>
          <w:rFonts w:hint="eastAsia" w:ascii="Times New Roman"/>
        </w:rPr>
        <w:t>按支出功能科目划分：一般公共服务支出</w:t>
      </w:r>
      <w:r>
        <w:rPr>
          <w:rFonts w:hint="eastAsia" w:ascii="Times New Roman" w:hAnsi="Times New Roman"/>
        </w:rPr>
        <w:t>3</w:t>
      </w:r>
      <w:r>
        <w:rPr>
          <w:rFonts w:hint="eastAsia" w:ascii="Times New Roman" w:hAnsi="Times New Roman"/>
          <w:lang w:val="en-US"/>
        </w:rPr>
        <w:t>5</w:t>
      </w:r>
      <w:r>
        <w:rPr>
          <w:rFonts w:hint="eastAsia" w:ascii="Times New Roman" w:hAnsi="Times New Roman"/>
        </w:rPr>
        <w:t>5.98</w:t>
      </w:r>
      <w:r>
        <w:rPr>
          <w:rFonts w:hint="eastAsia" w:ascii="Times New Roman"/>
        </w:rPr>
        <w:t>万元，文化旅游体育与传媒支出</w:t>
      </w:r>
      <w:r>
        <w:rPr>
          <w:rFonts w:hint="eastAsia" w:ascii="Times New Roman" w:hAnsi="Times New Roman"/>
        </w:rPr>
        <w:t>4</w:t>
      </w:r>
      <w:r>
        <w:rPr>
          <w:rFonts w:hint="eastAsia" w:ascii="Times New Roman" w:hAnsi="Times New Roman"/>
          <w:lang w:val="en-US"/>
        </w:rPr>
        <w:t>8</w:t>
      </w:r>
      <w:r>
        <w:rPr>
          <w:rFonts w:hint="eastAsia" w:ascii="Times New Roman" w:hAnsi="Times New Roman"/>
        </w:rPr>
        <w:t>7.48</w:t>
      </w:r>
      <w:r>
        <w:rPr>
          <w:rFonts w:hint="eastAsia" w:ascii="Times New Roman"/>
        </w:rPr>
        <w:t>万元</w:t>
      </w:r>
      <w:r>
        <w:rPr>
          <w:rFonts w:hint="eastAsia" w:ascii="Times New Roman" w:hAnsi="Times New Roman"/>
        </w:rPr>
        <w:t>，</w:t>
      </w:r>
      <w:r>
        <w:rPr>
          <w:rFonts w:hint="eastAsia" w:ascii="Times New Roman"/>
        </w:rPr>
        <w:t>社会保障和就业支出</w:t>
      </w:r>
      <w:r>
        <w:rPr>
          <w:rFonts w:hint="eastAsia" w:ascii="Times New Roman" w:hAnsi="Times New Roman"/>
        </w:rPr>
        <w:t>44.87</w:t>
      </w:r>
      <w:r>
        <w:rPr>
          <w:rFonts w:hint="eastAsia" w:ascii="Times New Roman"/>
        </w:rPr>
        <w:t>万元</w:t>
      </w:r>
      <w:r>
        <w:rPr>
          <w:rFonts w:hint="eastAsia" w:ascii="Times New Roman" w:hAnsi="Times New Roman"/>
        </w:rPr>
        <w:t>，</w:t>
      </w:r>
      <w:r>
        <w:rPr>
          <w:rFonts w:hint="eastAsia" w:ascii="Times New Roman"/>
        </w:rPr>
        <w:t>卫生健康支出</w:t>
      </w:r>
      <w:r>
        <w:rPr>
          <w:rFonts w:hint="eastAsia" w:ascii="Times New Roman" w:hAnsi="Times New Roman"/>
        </w:rPr>
        <w:t>16.74</w:t>
      </w:r>
      <w:r>
        <w:rPr>
          <w:rFonts w:hint="eastAsia" w:ascii="Times New Roman"/>
        </w:rPr>
        <w:t>万元</w:t>
      </w:r>
      <w:r>
        <w:rPr>
          <w:rFonts w:hint="eastAsia" w:ascii="Times New Roman" w:hAnsi="Times New Roman"/>
        </w:rPr>
        <w:t>，</w:t>
      </w:r>
      <w:r>
        <w:rPr>
          <w:rFonts w:hint="eastAsia" w:ascii="Times New Roman"/>
        </w:rPr>
        <w:t>住房保障支出</w:t>
      </w:r>
      <w:r>
        <w:rPr>
          <w:rFonts w:hint="eastAsia" w:ascii="Times New Roman" w:hAnsi="Times New Roman"/>
        </w:rPr>
        <w:t>28.62</w:t>
      </w:r>
      <w:r>
        <w:rPr>
          <w:rFonts w:hint="eastAsia" w:ascii="Times New Roman"/>
        </w:rPr>
        <w:t>万元。</w:t>
      </w:r>
    </w:p>
    <w:p>
      <w:pPr>
        <w:pStyle w:val="7"/>
        <w:spacing w:before="43" w:line="560" w:lineRule="exact"/>
        <w:ind w:firstLine="640" w:firstLineChars="200"/>
        <w:rPr>
          <w:rFonts w:hint="eastAsia" w:ascii="Times New Roman"/>
        </w:rPr>
      </w:pPr>
      <w:r>
        <w:rPr>
          <w:rFonts w:hint="eastAsia" w:ascii="Times New Roman"/>
        </w:rPr>
        <w:t>按支出项目类别划分：基本支出</w:t>
      </w:r>
      <w:r>
        <w:rPr>
          <w:rFonts w:hint="eastAsia" w:ascii="Times New Roman" w:hAnsi="Times New Roman"/>
          <w:lang w:val="en-US"/>
        </w:rPr>
        <w:t>363.43</w:t>
      </w:r>
      <w:r>
        <w:rPr>
          <w:rFonts w:hint="eastAsia" w:ascii="Times New Roman"/>
        </w:rPr>
        <w:t>万元</w:t>
      </w:r>
      <w:r>
        <w:rPr>
          <w:rFonts w:hint="eastAsia" w:ascii="Times New Roman" w:hAnsi="Times New Roman"/>
        </w:rPr>
        <w:t>，</w:t>
      </w:r>
      <w:r>
        <w:rPr>
          <w:rFonts w:hint="eastAsia" w:ascii="Times New Roman"/>
        </w:rPr>
        <w:t>较上年预算安排增加</w:t>
      </w:r>
      <w:r>
        <w:rPr>
          <w:rFonts w:hint="eastAsia" w:ascii="Times New Roman" w:hAnsi="Times New Roman"/>
          <w:lang w:val="en-US"/>
        </w:rPr>
        <w:t>33.36</w:t>
      </w:r>
      <w:r>
        <w:rPr>
          <w:rFonts w:hint="eastAsia" w:ascii="Times New Roman"/>
        </w:rPr>
        <w:t>万元</w:t>
      </w:r>
      <w:r>
        <w:rPr>
          <w:rFonts w:hint="eastAsia" w:ascii="Times New Roman" w:hAnsi="Times New Roman"/>
        </w:rPr>
        <w:t>；</w:t>
      </w:r>
      <w:r>
        <w:rPr>
          <w:rFonts w:hint="eastAsia" w:ascii="Times New Roman"/>
        </w:rPr>
        <w:t>其中：工资福利支出</w:t>
      </w:r>
      <w:r>
        <w:rPr>
          <w:rFonts w:hint="eastAsia" w:ascii="Times New Roman" w:hAnsi="Times New Roman"/>
        </w:rPr>
        <w:t>329.96</w:t>
      </w:r>
      <w:r>
        <w:rPr>
          <w:rFonts w:hint="eastAsia" w:ascii="Times New Roman"/>
        </w:rPr>
        <w:t>万元</w:t>
      </w:r>
      <w:r>
        <w:rPr>
          <w:rFonts w:hint="eastAsia" w:ascii="Times New Roman" w:hAnsi="Times New Roman"/>
        </w:rPr>
        <w:t xml:space="preserve">， </w:t>
      </w:r>
      <w:r>
        <w:rPr>
          <w:rFonts w:hint="eastAsia" w:ascii="Times New Roman"/>
        </w:rPr>
        <w:t>商品和服务支出</w:t>
      </w:r>
      <w:r>
        <w:rPr>
          <w:rFonts w:hint="eastAsia" w:ascii="Times New Roman" w:hAnsi="Times New Roman"/>
          <w:lang w:val="en-US"/>
        </w:rPr>
        <w:t>28.43</w:t>
      </w:r>
      <w:r>
        <w:rPr>
          <w:rFonts w:hint="eastAsia" w:ascii="Times New Roman"/>
        </w:rPr>
        <w:t>万元</w:t>
      </w:r>
      <w:r>
        <w:rPr>
          <w:rFonts w:hint="eastAsia" w:ascii="Times New Roman" w:hAnsi="Times New Roman"/>
        </w:rPr>
        <w:t>，</w:t>
      </w:r>
      <w:r>
        <w:rPr>
          <w:rFonts w:hint="eastAsia" w:ascii="Times New Roman"/>
        </w:rPr>
        <w:t>对个人和家庭的补助</w:t>
      </w:r>
      <w:r>
        <w:rPr>
          <w:rFonts w:hint="eastAsia" w:ascii="Times New Roman" w:hAnsi="Times New Roman"/>
        </w:rPr>
        <w:t>5.04</w:t>
      </w:r>
      <w:r>
        <w:rPr>
          <w:rFonts w:hint="eastAsia" w:ascii="Times New Roman"/>
        </w:rPr>
        <w:t>万元。项目支出</w:t>
      </w:r>
      <w:r>
        <w:rPr>
          <w:rFonts w:hint="eastAsia" w:ascii="Times New Roman" w:hAnsi="Times New Roman"/>
          <w:lang w:val="en-US"/>
        </w:rPr>
        <w:t>570.26</w:t>
      </w:r>
      <w:r>
        <w:rPr>
          <w:rFonts w:hint="eastAsia" w:ascii="Times New Roman"/>
        </w:rPr>
        <w:t>万元</w:t>
      </w:r>
      <w:r>
        <w:rPr>
          <w:rFonts w:hint="eastAsia" w:ascii="Times New Roman" w:hAnsi="Times New Roman"/>
        </w:rPr>
        <w:t>，</w:t>
      </w:r>
      <w:r>
        <w:rPr>
          <w:rFonts w:hint="eastAsia" w:ascii="Times New Roman"/>
        </w:rPr>
        <w:t>较上年预算安排减少</w:t>
      </w:r>
      <w:r>
        <w:rPr>
          <w:rFonts w:hint="eastAsia" w:ascii="Times New Roman" w:hAnsi="Times New Roman"/>
          <w:lang w:val="en-US"/>
        </w:rPr>
        <w:t>7.32</w:t>
      </w:r>
      <w:r>
        <w:rPr>
          <w:rFonts w:hint="eastAsia" w:ascii="Times New Roman"/>
        </w:rPr>
        <w:t>万元</w:t>
      </w:r>
      <w:r>
        <w:rPr>
          <w:rFonts w:hint="eastAsia" w:ascii="Times New Roman" w:hAnsi="Times New Roman"/>
        </w:rPr>
        <w:t>；</w:t>
      </w:r>
      <w:r>
        <w:rPr>
          <w:rFonts w:hint="eastAsia" w:ascii="Times New Roman"/>
        </w:rPr>
        <w:t>其中：工资福利支出</w:t>
      </w:r>
      <w:r>
        <w:rPr>
          <w:rFonts w:hint="eastAsia" w:ascii="Times New Roman" w:hAnsi="Times New Roman"/>
        </w:rPr>
        <w:t>40.62</w:t>
      </w:r>
      <w:r>
        <w:rPr>
          <w:rFonts w:hint="eastAsia" w:ascii="Times New Roman"/>
        </w:rPr>
        <w:t>万元</w:t>
      </w:r>
      <w:r>
        <w:rPr>
          <w:rFonts w:hint="eastAsia" w:ascii="Times New Roman" w:hAnsi="Times New Roman"/>
        </w:rPr>
        <w:t xml:space="preserve">， </w:t>
      </w:r>
      <w:r>
        <w:rPr>
          <w:rFonts w:hint="eastAsia" w:ascii="Times New Roman"/>
        </w:rPr>
        <w:t>商品和服务支出</w:t>
      </w:r>
      <w:r>
        <w:rPr>
          <w:rFonts w:hint="eastAsia" w:ascii="Times New Roman" w:hAnsi="Times New Roman"/>
          <w:lang w:val="en-US"/>
        </w:rPr>
        <w:t>525.88</w:t>
      </w:r>
      <w:r>
        <w:rPr>
          <w:rFonts w:hint="eastAsia" w:ascii="Times New Roman"/>
        </w:rPr>
        <w:t>万元</w:t>
      </w:r>
      <w:r>
        <w:rPr>
          <w:rFonts w:hint="eastAsia" w:ascii="Times New Roman" w:hAnsi="Times New Roman"/>
        </w:rPr>
        <w:t>，</w:t>
      </w:r>
      <w:r>
        <w:rPr>
          <w:rFonts w:hint="eastAsia" w:ascii="Times New Roman"/>
        </w:rPr>
        <w:t>资本性支出</w:t>
      </w:r>
      <w:r>
        <w:rPr>
          <w:rFonts w:hint="eastAsia" w:ascii="Times New Roman" w:hAnsi="Times New Roman"/>
        </w:rPr>
        <w:t>3.76</w:t>
      </w:r>
      <w:r>
        <w:rPr>
          <w:rFonts w:hint="eastAsia" w:ascii="Times New Roman"/>
        </w:rPr>
        <w:t>万元。</w:t>
      </w:r>
    </w:p>
    <w:p>
      <w:pPr>
        <w:pStyle w:val="7"/>
        <w:spacing w:before="43" w:line="560" w:lineRule="exact"/>
        <w:ind w:firstLine="643" w:firstLineChars="200"/>
        <w:rPr>
          <w:b/>
          <w:bCs/>
        </w:rPr>
      </w:pPr>
      <w:r>
        <w:rPr>
          <w:rFonts w:hint="eastAsia"/>
          <w:b/>
          <w:bCs/>
        </w:rPr>
        <w:t>(四)政府性基金情况</w:t>
      </w:r>
    </w:p>
    <w:p>
      <w:pPr>
        <w:pStyle w:val="7"/>
        <w:spacing w:before="43" w:line="560" w:lineRule="exact"/>
        <w:ind w:firstLine="640" w:firstLineChars="200"/>
      </w:pPr>
      <w:r>
        <w:rPr>
          <w:rFonts w:hint="eastAsia"/>
        </w:rPr>
        <w:t>本部门没有使用政府性基金预算拨款安排的支出</w:t>
      </w:r>
    </w:p>
    <w:p>
      <w:pPr>
        <w:pStyle w:val="7"/>
        <w:spacing w:before="43" w:line="560" w:lineRule="exact"/>
        <w:ind w:firstLine="643" w:firstLineChars="200"/>
        <w:rPr>
          <w:b/>
          <w:bCs/>
        </w:rPr>
      </w:pPr>
      <w:r>
        <w:rPr>
          <w:rFonts w:hint="eastAsia"/>
          <w:b/>
          <w:bCs/>
        </w:rPr>
        <w:t>(五)国有资本经营情况</w:t>
      </w:r>
    </w:p>
    <w:p>
      <w:pPr>
        <w:pStyle w:val="7"/>
        <w:spacing w:before="43" w:line="560" w:lineRule="exact"/>
        <w:ind w:firstLine="640" w:firstLineChars="200"/>
      </w:pPr>
      <w:r>
        <w:rPr>
          <w:rFonts w:hint="eastAsia"/>
        </w:rPr>
        <w:t>本部门没有使 用国有资本经营预算拨款安排的支出</w:t>
      </w:r>
    </w:p>
    <w:p>
      <w:pPr>
        <w:pStyle w:val="7"/>
        <w:spacing w:before="43" w:line="560" w:lineRule="exact"/>
        <w:ind w:firstLine="643" w:firstLineChars="200"/>
        <w:rPr>
          <w:b/>
          <w:bCs/>
        </w:rPr>
      </w:pPr>
      <w:r>
        <w:rPr>
          <w:rFonts w:hint="eastAsia"/>
          <w:b/>
          <w:bCs/>
        </w:rPr>
        <w:t>(六)机关运行经费等重要事项的说明</w:t>
      </w:r>
    </w:p>
    <w:p>
      <w:pPr>
        <w:pStyle w:val="7"/>
        <w:spacing w:before="43" w:line="560" w:lineRule="exact"/>
        <w:ind w:firstLine="640" w:firstLineChars="200"/>
      </w:pPr>
      <w:r>
        <w:rPr>
          <w:rFonts w:hint="eastAsia"/>
        </w:rPr>
        <w:t>2024年宣传部机关运行费预算</w:t>
      </w:r>
      <w:r>
        <w:rPr>
          <w:rFonts w:hint="eastAsia"/>
          <w:lang w:val="en-US"/>
        </w:rPr>
        <w:t>273.21</w:t>
      </w:r>
      <w:r>
        <w:rPr>
          <w:rFonts w:hint="eastAsia"/>
        </w:rPr>
        <w:t>万元，比2023年预算减少</w:t>
      </w:r>
      <w:r>
        <w:rPr>
          <w:rFonts w:hint="eastAsia"/>
          <w:lang w:val="en-US"/>
        </w:rPr>
        <w:t>119.64</w:t>
      </w:r>
      <w:r>
        <w:rPr>
          <w:rFonts w:hint="eastAsia"/>
        </w:rPr>
        <w:t>万元，下降</w:t>
      </w:r>
      <w:r>
        <w:rPr>
          <w:rFonts w:hint="eastAsia"/>
          <w:lang w:val="en-US"/>
        </w:rPr>
        <w:t>33</w:t>
      </w:r>
      <w:r>
        <w:rPr>
          <w:rFonts w:hint="eastAsia"/>
        </w:rPr>
        <w:t>%，主要原因是经费缩减。</w:t>
      </w:r>
    </w:p>
    <w:p>
      <w:pPr>
        <w:pStyle w:val="7"/>
        <w:spacing w:before="43" w:line="560" w:lineRule="exact"/>
        <w:ind w:firstLine="643" w:firstLineChars="200"/>
        <w:rPr>
          <w:b/>
          <w:bCs/>
        </w:rPr>
      </w:pPr>
      <w:r>
        <w:rPr>
          <w:rFonts w:hint="eastAsia"/>
          <w:b/>
          <w:bCs/>
        </w:rPr>
        <w:t>(七)政府采购情况</w:t>
      </w:r>
    </w:p>
    <w:p>
      <w:pPr>
        <w:pStyle w:val="7"/>
        <w:spacing w:before="43" w:line="560" w:lineRule="exact"/>
        <w:ind w:firstLine="640" w:firstLineChars="200"/>
      </w:pPr>
      <w:r>
        <w:rPr>
          <w:rFonts w:hint="eastAsia"/>
        </w:rPr>
        <w:t>2024年部门所属各单位政府采购总额</w:t>
      </w:r>
      <w:r>
        <w:rPr>
          <w:rFonts w:hint="eastAsia"/>
          <w:lang w:val="en-US"/>
        </w:rPr>
        <w:t>11</w:t>
      </w:r>
      <w:r>
        <w:rPr>
          <w:rFonts w:hint="eastAsia"/>
        </w:rPr>
        <w:t>.76万元,其中: 政府采购货物预算3.76万元, 政府采购工程预算0万元, 政府采购服务预算</w:t>
      </w:r>
      <w:r>
        <w:rPr>
          <w:rFonts w:hint="eastAsia"/>
          <w:lang w:val="en-US"/>
        </w:rPr>
        <w:t>8</w:t>
      </w:r>
      <w:r>
        <w:rPr>
          <w:rFonts w:hint="eastAsia"/>
        </w:rPr>
        <w:t>万元。</w:t>
      </w:r>
    </w:p>
    <w:p>
      <w:pPr>
        <w:pStyle w:val="7"/>
        <w:spacing w:before="43" w:line="560" w:lineRule="exact"/>
        <w:ind w:firstLine="643" w:firstLineChars="200"/>
        <w:rPr>
          <w:b/>
          <w:bCs/>
        </w:rPr>
      </w:pPr>
      <w:r>
        <w:rPr>
          <w:rFonts w:hint="eastAsia"/>
          <w:b/>
          <w:bCs/>
        </w:rPr>
        <w:t>(八)国有资产占有使用情况</w:t>
      </w:r>
    </w:p>
    <w:p>
      <w:pPr>
        <w:pStyle w:val="7"/>
        <w:spacing w:before="43" w:line="560" w:lineRule="exact"/>
        <w:ind w:firstLine="640" w:firstLineChars="200"/>
      </w:pPr>
      <w:r>
        <w:rPr>
          <w:rFonts w:hint="eastAsia"/>
        </w:rPr>
        <w:t>截至2023年12月 31 日, 部门共有车辆0辆,其中：一般公务用车实有数0辆。</w:t>
      </w:r>
    </w:p>
    <w:p>
      <w:pPr>
        <w:pStyle w:val="7"/>
        <w:spacing w:before="43" w:line="560" w:lineRule="exact"/>
        <w:ind w:firstLine="640" w:firstLineChars="200"/>
      </w:pPr>
      <w:r>
        <w:rPr>
          <w:rFonts w:hint="eastAsia"/>
        </w:rPr>
        <w:t>2024年部门预算安排购置车辆0辆，安排购置单位价值200 万元以上大型设备具体为：无。</w:t>
      </w:r>
    </w:p>
    <w:p>
      <w:pPr>
        <w:pStyle w:val="7"/>
        <w:spacing w:before="43" w:line="560" w:lineRule="exact"/>
        <w:ind w:firstLine="643" w:firstLineChars="200"/>
        <w:rPr>
          <w:b/>
          <w:bCs/>
        </w:rPr>
      </w:pPr>
      <w:r>
        <w:rPr>
          <w:rFonts w:hint="eastAsia"/>
          <w:b/>
          <w:bCs/>
        </w:rPr>
        <w:t>（九）宣传部项目情况说明</w:t>
      </w:r>
    </w:p>
    <w:p>
      <w:pPr>
        <w:pStyle w:val="7"/>
        <w:spacing w:before="43" w:line="560" w:lineRule="exact"/>
        <w:ind w:firstLine="640" w:firstLineChars="200"/>
      </w:pPr>
      <w:r>
        <w:rPr>
          <w:rFonts w:hint="eastAsia"/>
        </w:rPr>
        <w:t>1）项目概述</w:t>
      </w:r>
    </w:p>
    <w:p>
      <w:pPr>
        <w:pStyle w:val="7"/>
        <w:spacing w:before="43" w:line="560" w:lineRule="exact"/>
        <w:ind w:firstLine="640" w:firstLineChars="200"/>
      </w:pPr>
      <w:r>
        <w:rPr>
          <w:rFonts w:hint="eastAsia"/>
          <w:lang w:val="en-US"/>
        </w:rPr>
        <w:t>2024年</w:t>
      </w:r>
      <w:r>
        <w:rPr>
          <w:rFonts w:hint="eastAsia"/>
        </w:rPr>
        <w:t>媒体宣传合作经费：</w:t>
      </w:r>
      <w:r>
        <w:rPr>
          <w:rFonts w:hint="eastAsia"/>
          <w:lang w:val="en-US"/>
        </w:rPr>
        <w:t>为全面深入宣传贯彻党的二十大精神，全方位宣传好我县贯彻落实党的二十大精神具体行动，充分展示我县在经济社会发展的新成就、新面貌，不断讲好安远故事、传播安远声音、树好安远形象。2024年度，我县拟与中新社、中青网、江西日报、赣南日报、赣州广播电视台等合作，为我县</w:t>
      </w:r>
      <w:r>
        <w:rPr>
          <w:rFonts w:hint="eastAsia"/>
        </w:rPr>
        <w:t>深度对接融入粤港澳大湾区，精心雕琢东江源头翡翠县</w:t>
      </w:r>
      <w:r>
        <w:rPr>
          <w:rFonts w:hint="eastAsia"/>
          <w:lang w:val="en-US"/>
        </w:rPr>
        <w:t>营造良好的舆论氛围。</w:t>
      </w:r>
    </w:p>
    <w:p>
      <w:pPr>
        <w:pStyle w:val="7"/>
        <w:spacing w:before="43" w:line="560" w:lineRule="exact"/>
        <w:ind w:firstLine="640" w:firstLineChars="200"/>
        <w:rPr>
          <w:lang w:val="en-US"/>
        </w:rPr>
      </w:pPr>
      <w:r>
        <w:rPr>
          <w:rFonts w:hint="eastAsia"/>
        </w:rPr>
        <w:t>2024年文明实践员工资：文明实践员</w:t>
      </w:r>
      <w:r>
        <w:rPr>
          <w:rFonts w:hint="eastAsia"/>
          <w:lang w:val="en-US"/>
        </w:rPr>
        <w:t>4人，一年工资。</w:t>
      </w:r>
    </w:p>
    <w:p>
      <w:pPr>
        <w:pStyle w:val="7"/>
        <w:spacing w:before="43" w:line="560" w:lineRule="exact"/>
        <w:ind w:firstLine="640" w:firstLineChars="200"/>
      </w:pPr>
      <w:r>
        <w:rPr>
          <w:rFonts w:hint="eastAsia"/>
          <w:lang w:val="en-US"/>
        </w:rPr>
        <w:t>2024年</w:t>
      </w:r>
      <w:r>
        <w:rPr>
          <w:rFonts w:hint="eastAsia"/>
        </w:rPr>
        <w:t>网络应急指挥中心运维费：县网络应急指挥中心为县委宣传部管理的事业单位，负责督促落实全县各领域网络安全和信息化重大事项，统筹协调全县网络安全和信息化重大突发事件与有关应急工作，需要各种各种舆情监测系统及软件。</w:t>
      </w:r>
    </w:p>
    <w:p>
      <w:pPr>
        <w:pStyle w:val="7"/>
        <w:spacing w:before="43" w:line="560" w:lineRule="exact"/>
        <w:ind w:firstLine="640" w:firstLineChars="200"/>
        <w:rPr>
          <w:lang w:val="en-US"/>
        </w:rPr>
      </w:pPr>
      <w:r>
        <w:rPr>
          <w:rFonts w:hint="eastAsia"/>
        </w:rPr>
        <w:t>实践中心运行办公费：县文明实践促进中心为县委宣传部管理的股级单位，位于无为塔，现有实践员</w:t>
      </w:r>
      <w:r>
        <w:rPr>
          <w:rFonts w:hint="eastAsia"/>
          <w:lang w:val="en-US"/>
        </w:rPr>
        <w:t>4名，其活动运行需要经费。</w:t>
      </w:r>
    </w:p>
    <w:p>
      <w:pPr>
        <w:pStyle w:val="7"/>
        <w:spacing w:before="43" w:line="560" w:lineRule="exact"/>
        <w:ind w:firstLine="640" w:firstLineChars="200"/>
      </w:pPr>
      <w:r>
        <w:rPr>
          <w:rFonts w:hint="eastAsia"/>
          <w:lang w:val="en-US"/>
        </w:rPr>
        <w:t>红保中心经费及文艺创作：红保中心</w:t>
      </w:r>
      <w:r>
        <w:rPr>
          <w:rFonts w:hint="eastAsia"/>
        </w:rPr>
        <w:t>为县委宣传部管理的科级单位，其活动运行等需要经费。</w:t>
      </w:r>
    </w:p>
    <w:p>
      <w:pPr>
        <w:pStyle w:val="7"/>
        <w:spacing w:before="43" w:line="560" w:lineRule="exact"/>
        <w:ind w:firstLine="640" w:firstLineChars="200"/>
        <w:rPr>
          <w:lang w:val="en-US"/>
        </w:rPr>
      </w:pPr>
      <w:r>
        <w:rPr>
          <w:rFonts w:hint="eastAsia"/>
        </w:rPr>
        <w:t>全县意识形态履职档案室建设：根据上级要求，我县需要建设全县全县意识形态履职档案室。</w:t>
      </w:r>
    </w:p>
    <w:p>
      <w:pPr>
        <w:pStyle w:val="7"/>
        <w:spacing w:before="43" w:line="560" w:lineRule="exact"/>
        <w:ind w:firstLine="640" w:firstLineChars="200"/>
      </w:pPr>
      <w:r>
        <w:rPr>
          <w:rFonts w:hint="eastAsia"/>
        </w:rPr>
        <w:t>2）立项依据</w:t>
      </w:r>
    </w:p>
    <w:p>
      <w:pPr>
        <w:pStyle w:val="7"/>
        <w:spacing w:before="43" w:line="560" w:lineRule="exact"/>
        <w:ind w:firstLine="640" w:firstLineChars="200"/>
      </w:pPr>
      <w:r>
        <w:rPr>
          <w:rFonts w:hint="eastAsia"/>
        </w:rPr>
        <w:t>媒体合作经费：宣传需要</w:t>
      </w:r>
    </w:p>
    <w:p>
      <w:pPr>
        <w:pStyle w:val="7"/>
        <w:spacing w:before="43" w:line="560" w:lineRule="exact"/>
        <w:ind w:firstLine="640" w:firstLineChars="200"/>
      </w:pPr>
      <w:r>
        <w:rPr>
          <w:rFonts w:hint="eastAsia"/>
        </w:rPr>
        <w:t>实践员工资：安办字</w:t>
      </w:r>
      <w:r>
        <w:rPr>
          <w:rFonts w:hint="eastAsia" w:ascii="宋体" w:hAnsi="宋体" w:eastAsia="宋体" w:cs="宋体"/>
        </w:rPr>
        <w:t>【</w:t>
      </w:r>
      <w:r>
        <w:rPr>
          <w:rFonts w:hint="eastAsia"/>
        </w:rPr>
        <w:t>2022</w:t>
      </w:r>
      <w:r>
        <w:rPr>
          <w:rFonts w:hint="eastAsia" w:ascii="宋体" w:hAnsi="宋体" w:eastAsia="宋体" w:cs="宋体"/>
        </w:rPr>
        <w:t>】</w:t>
      </w:r>
      <w:r>
        <w:rPr>
          <w:rFonts w:hint="eastAsia"/>
        </w:rPr>
        <w:t>15号</w:t>
      </w:r>
    </w:p>
    <w:p>
      <w:pPr>
        <w:pStyle w:val="7"/>
        <w:spacing w:before="43" w:line="560" w:lineRule="exact"/>
        <w:ind w:firstLine="640" w:firstLineChars="200"/>
      </w:pPr>
      <w:r>
        <w:rPr>
          <w:rFonts w:hint="eastAsia"/>
        </w:rPr>
        <w:t>网络应急指挥中心：安府办抄字</w:t>
      </w:r>
      <w:r>
        <w:rPr>
          <w:rFonts w:hint="eastAsia" w:ascii="宋体" w:hAnsi="宋体" w:eastAsia="宋体" w:cs="宋体"/>
        </w:rPr>
        <w:t>【</w:t>
      </w:r>
      <w:r>
        <w:rPr>
          <w:rFonts w:hint="eastAsia"/>
        </w:rPr>
        <w:t>2021</w:t>
      </w:r>
      <w:r>
        <w:rPr>
          <w:rFonts w:hint="eastAsia" w:ascii="宋体" w:hAnsi="宋体" w:eastAsia="宋体" w:cs="宋体"/>
        </w:rPr>
        <w:t>】</w:t>
      </w:r>
      <w:r>
        <w:rPr>
          <w:rFonts w:hint="eastAsia"/>
        </w:rPr>
        <w:t>336号</w:t>
      </w:r>
    </w:p>
    <w:p>
      <w:pPr>
        <w:pStyle w:val="7"/>
        <w:spacing w:before="43" w:line="560" w:lineRule="exact"/>
        <w:ind w:firstLine="640" w:firstLineChars="200"/>
      </w:pPr>
      <w:r>
        <w:rPr>
          <w:rFonts w:hint="eastAsia"/>
        </w:rPr>
        <w:t>3）实施主体</w:t>
      </w:r>
    </w:p>
    <w:p>
      <w:pPr>
        <w:pStyle w:val="7"/>
        <w:spacing w:before="43" w:line="560" w:lineRule="exact"/>
        <w:ind w:firstLine="640" w:firstLineChars="200"/>
      </w:pPr>
      <w:r>
        <w:rPr>
          <w:rFonts w:hint="eastAsia"/>
        </w:rPr>
        <w:t>合作媒体及商家</w:t>
      </w:r>
    </w:p>
    <w:p>
      <w:pPr>
        <w:pStyle w:val="7"/>
        <w:spacing w:before="43" w:line="560" w:lineRule="exact"/>
        <w:ind w:firstLine="640" w:firstLineChars="200"/>
      </w:pPr>
      <w:r>
        <w:rPr>
          <w:rFonts w:hint="eastAsia"/>
        </w:rPr>
        <w:t>4）实施方案</w:t>
      </w:r>
    </w:p>
    <w:p>
      <w:pPr>
        <w:pStyle w:val="7"/>
        <w:spacing w:before="43" w:line="560" w:lineRule="exact"/>
        <w:ind w:firstLine="640" w:firstLineChars="200"/>
      </w:pPr>
      <w:r>
        <w:rPr>
          <w:rFonts w:hint="eastAsia"/>
        </w:rPr>
        <w:t>媒体合作按合同具体实施，实践员工资按月发放，运维费按网络应急指挥中心软件及系统需要。</w:t>
      </w:r>
    </w:p>
    <w:p>
      <w:pPr>
        <w:pStyle w:val="7"/>
        <w:spacing w:before="43" w:line="560" w:lineRule="exact"/>
        <w:ind w:firstLine="640" w:firstLineChars="200"/>
      </w:pPr>
      <w:r>
        <w:rPr>
          <w:rFonts w:hint="eastAsia"/>
        </w:rPr>
        <w:t>5）实施周期</w:t>
      </w:r>
    </w:p>
    <w:p>
      <w:pPr>
        <w:pStyle w:val="7"/>
        <w:spacing w:before="43" w:line="560" w:lineRule="exact"/>
        <w:ind w:firstLine="640" w:firstLineChars="200"/>
      </w:pPr>
      <w:r>
        <w:rPr>
          <w:rFonts w:hint="eastAsia"/>
        </w:rPr>
        <w:t>一年</w:t>
      </w:r>
    </w:p>
    <w:p>
      <w:pPr>
        <w:pStyle w:val="7"/>
        <w:spacing w:before="43" w:line="560" w:lineRule="exact"/>
        <w:ind w:firstLine="640" w:firstLineChars="200"/>
      </w:pPr>
      <w:r>
        <w:rPr>
          <w:rFonts w:hint="eastAsia"/>
        </w:rPr>
        <w:t>6）年度预算安排</w:t>
      </w:r>
    </w:p>
    <w:p>
      <w:pPr>
        <w:pStyle w:val="7"/>
        <w:spacing w:before="43" w:line="560" w:lineRule="exact"/>
        <w:ind w:firstLine="640" w:firstLineChars="200"/>
      </w:pPr>
      <w:r>
        <w:rPr>
          <w:rFonts w:hint="eastAsia"/>
        </w:rPr>
        <w:t>媒体宣传合作400万</w:t>
      </w:r>
    </w:p>
    <w:p>
      <w:pPr>
        <w:pStyle w:val="7"/>
        <w:spacing w:before="43" w:line="560" w:lineRule="exact"/>
        <w:ind w:firstLine="640" w:firstLineChars="200"/>
      </w:pPr>
      <w:r>
        <w:rPr>
          <w:rFonts w:hint="eastAsia"/>
        </w:rPr>
        <w:t>2024文明实践员工资12.48万元</w:t>
      </w:r>
    </w:p>
    <w:p>
      <w:pPr>
        <w:pStyle w:val="7"/>
        <w:spacing w:before="43" w:line="560" w:lineRule="exact"/>
        <w:ind w:firstLine="640" w:firstLineChars="200"/>
      </w:pPr>
      <w:r>
        <w:rPr>
          <w:rFonts w:hint="eastAsia"/>
        </w:rPr>
        <w:t>网络应急指挥中心运维55万元</w:t>
      </w:r>
    </w:p>
    <w:p>
      <w:pPr>
        <w:pStyle w:val="7"/>
        <w:spacing w:before="43" w:line="560" w:lineRule="exact"/>
        <w:ind w:firstLine="640" w:firstLineChars="200"/>
        <w:rPr>
          <w:lang w:val="en-US"/>
        </w:rPr>
      </w:pPr>
      <w:r>
        <w:rPr>
          <w:rFonts w:hint="eastAsia"/>
        </w:rPr>
        <w:t>实践中心运行办公经费</w:t>
      </w:r>
      <w:r>
        <w:rPr>
          <w:rFonts w:hint="eastAsia"/>
          <w:lang w:val="en-US"/>
        </w:rPr>
        <w:t>10万元</w:t>
      </w:r>
    </w:p>
    <w:p>
      <w:pPr>
        <w:pStyle w:val="7"/>
        <w:spacing w:before="43" w:line="560" w:lineRule="exact"/>
        <w:ind w:firstLine="640" w:firstLineChars="200"/>
        <w:rPr>
          <w:lang w:val="en-US"/>
        </w:rPr>
      </w:pPr>
      <w:r>
        <w:rPr>
          <w:rFonts w:hint="eastAsia"/>
          <w:lang w:val="en-US"/>
        </w:rPr>
        <w:t>专项业务经费62.77万元</w:t>
      </w:r>
    </w:p>
    <w:p>
      <w:pPr>
        <w:pStyle w:val="7"/>
        <w:spacing w:before="43" w:line="560" w:lineRule="exact"/>
        <w:ind w:firstLine="640" w:firstLineChars="200"/>
        <w:rPr>
          <w:lang w:val="en-US"/>
        </w:rPr>
      </w:pPr>
      <w:r>
        <w:rPr>
          <w:rFonts w:hint="eastAsia"/>
          <w:lang w:val="en-US"/>
        </w:rPr>
        <w:t>红保中心经费及文艺创作10万元</w:t>
      </w:r>
    </w:p>
    <w:p>
      <w:pPr>
        <w:pStyle w:val="7"/>
        <w:spacing w:before="43" w:line="560" w:lineRule="exact"/>
        <w:ind w:firstLine="640" w:firstLineChars="200"/>
        <w:rPr>
          <w:lang w:val="en-US"/>
        </w:rPr>
      </w:pPr>
      <w:r>
        <w:rPr>
          <w:rFonts w:hint="eastAsia"/>
          <w:lang w:val="en-US"/>
        </w:rPr>
        <w:t>全县意识形态履职档案室建设20万元</w:t>
      </w:r>
    </w:p>
    <w:p>
      <w:pPr>
        <w:pStyle w:val="7"/>
        <w:spacing w:before="43" w:line="560" w:lineRule="exact"/>
        <w:ind w:firstLine="643" w:firstLineChars="200"/>
        <w:rPr>
          <w:b/>
          <w:bCs/>
        </w:rPr>
      </w:pPr>
      <w:r>
        <w:rPr>
          <w:rFonts w:hint="eastAsia"/>
          <w:b/>
          <w:bCs/>
        </w:rPr>
        <w:t>二、2024年“三公”经费预算情况说明</w:t>
      </w:r>
    </w:p>
    <w:p>
      <w:pPr>
        <w:pStyle w:val="7"/>
        <w:spacing w:before="43" w:line="560" w:lineRule="exact"/>
        <w:ind w:firstLine="640" w:firstLineChars="200"/>
      </w:pPr>
      <w:r>
        <w:rPr>
          <w:rFonts w:hint="eastAsia"/>
        </w:rPr>
        <w:t>2024年宣传部"三公"经费财政拨款安排 11.116万元，其中： 因公出国（境）费 0万元,比上年增0万元，</w:t>
      </w:r>
    </w:p>
    <w:p>
      <w:pPr>
        <w:pStyle w:val="7"/>
        <w:spacing w:before="43" w:line="560" w:lineRule="exact"/>
        <w:ind w:firstLine="640" w:firstLineChars="200"/>
      </w:pPr>
      <w:r>
        <w:rPr>
          <w:rFonts w:hint="eastAsia"/>
        </w:rPr>
        <w:t>主要原因是： 与上年安排保持一致。</w:t>
      </w:r>
    </w:p>
    <w:p>
      <w:pPr>
        <w:pStyle w:val="7"/>
        <w:spacing w:before="43" w:line="560" w:lineRule="exact"/>
        <w:ind w:firstLine="640" w:firstLineChars="200"/>
      </w:pPr>
      <w:r>
        <w:rPr>
          <w:rFonts w:hint="eastAsia"/>
        </w:rPr>
        <w:t>公务接待费 11.116万元,比上年减少0.87万元，主要原因是： 严格控制"三公"经费。</w:t>
      </w:r>
    </w:p>
    <w:p>
      <w:pPr>
        <w:pStyle w:val="7"/>
        <w:spacing w:before="43" w:line="560" w:lineRule="exact"/>
        <w:ind w:firstLine="640" w:firstLineChars="200"/>
      </w:pPr>
      <w:r>
        <w:rPr>
          <w:rFonts w:hint="eastAsia"/>
        </w:rPr>
        <w:t xml:space="preserve">公务用车运行维护费 </w:t>
      </w:r>
      <w:r>
        <w:rPr>
          <w:rFonts w:hint="eastAsia"/>
        </w:rPr>
        <w:tab/>
      </w:r>
      <w:r>
        <w:rPr>
          <w:rFonts w:hint="eastAsia"/>
        </w:rPr>
        <w:t>0万元,比上年增 0万元，主要原因是： 与上年安排保持一致。</w:t>
      </w:r>
    </w:p>
    <w:p>
      <w:pPr>
        <w:pStyle w:val="7"/>
        <w:spacing w:before="43" w:line="560" w:lineRule="exact"/>
        <w:ind w:firstLine="640" w:firstLineChars="200"/>
      </w:pPr>
      <w:r>
        <w:rPr>
          <w:rFonts w:hint="eastAsia"/>
        </w:rPr>
        <w:t>公务用车购置 0万元,比上年增0万元，主要原因是：与上年安排保持一致。</w:t>
      </w:r>
    </w:p>
    <w:p>
      <w:pPr>
        <w:pStyle w:val="7"/>
        <w:spacing w:before="43" w:line="560" w:lineRule="exact"/>
        <w:jc w:val="center"/>
        <w:rPr>
          <w:b/>
          <w:bCs/>
        </w:rPr>
      </w:pPr>
      <w:bookmarkStart w:id="2" w:name="_GoBack"/>
      <w:bookmarkEnd w:id="2"/>
      <w:r>
        <w:rPr>
          <w:rFonts w:hint="eastAsia"/>
          <w:b/>
          <w:bCs/>
        </w:rPr>
        <w:t>第四部分</w:t>
      </w:r>
      <w:r>
        <w:rPr>
          <w:rFonts w:hint="eastAsia"/>
          <w:b/>
          <w:bCs/>
        </w:rPr>
        <w:tab/>
      </w:r>
      <w:r>
        <w:rPr>
          <w:rFonts w:hint="eastAsia"/>
          <w:b/>
          <w:bCs/>
        </w:rPr>
        <w:t>名词解释</w:t>
      </w:r>
    </w:p>
    <w:p>
      <w:pPr>
        <w:pStyle w:val="7"/>
        <w:spacing w:before="43" w:line="560" w:lineRule="exact"/>
        <w:ind w:firstLine="643" w:firstLineChars="200"/>
        <w:rPr>
          <w:b/>
          <w:bCs/>
        </w:rPr>
      </w:pPr>
      <w:r>
        <w:rPr>
          <w:rFonts w:hint="eastAsia"/>
          <w:b/>
          <w:bCs/>
        </w:rPr>
        <w:t>一、收入科目</w:t>
      </w:r>
    </w:p>
    <w:p>
      <w:pPr>
        <w:pStyle w:val="7"/>
        <w:spacing w:before="43" w:line="560" w:lineRule="exact"/>
        <w:ind w:firstLine="640" w:firstLineChars="200"/>
      </w:pPr>
      <w:r>
        <w:rPr>
          <w:rFonts w:hint="eastAsia"/>
        </w:rPr>
        <w:t>（一）财政拨款：指省级财政当年拨付的资金。</w:t>
      </w:r>
    </w:p>
    <w:p>
      <w:pPr>
        <w:pStyle w:val="7"/>
        <w:spacing w:before="43" w:line="560" w:lineRule="exact"/>
        <w:ind w:firstLine="640" w:firstLineChars="200"/>
      </w:pPr>
      <w:r>
        <w:rPr>
          <w:rFonts w:hint="eastAsia"/>
        </w:rPr>
        <w:t>（二）教育收费资金收入：反映实行专项管理的高中以上学费、住宿费，高校委托培养费，函大、电大、夜大及短训班培训费等教育收费取得的收入。</w:t>
      </w:r>
    </w:p>
    <w:p>
      <w:pPr>
        <w:pStyle w:val="7"/>
        <w:spacing w:before="43" w:line="560" w:lineRule="exact"/>
        <w:ind w:firstLine="640" w:firstLineChars="200"/>
      </w:pPr>
      <w:r>
        <w:rPr>
          <w:rFonts w:hint="eastAsia"/>
        </w:rPr>
        <w:t>（三）事业收入：指事业单位开展专业业务活动及辅助活动取得的收入。</w:t>
      </w:r>
    </w:p>
    <w:p>
      <w:pPr>
        <w:pStyle w:val="7"/>
        <w:spacing w:before="43" w:line="560" w:lineRule="exact"/>
        <w:ind w:firstLine="640" w:firstLineChars="200"/>
      </w:pPr>
      <w:r>
        <w:rPr>
          <w:rFonts w:hint="eastAsia"/>
        </w:rPr>
        <w:t>（四）事业单位经营收入：指事业单位在专业业务活动及辅助活动之外开展非独立核算经营活动取得的收入。</w:t>
      </w:r>
    </w:p>
    <w:p>
      <w:pPr>
        <w:pStyle w:val="7"/>
        <w:spacing w:before="43" w:line="560" w:lineRule="exact"/>
        <w:ind w:firstLine="640" w:firstLineChars="200"/>
      </w:pPr>
      <w:r>
        <w:rPr>
          <w:rFonts w:hint="eastAsia"/>
        </w:rPr>
        <w:t>（五）附属单位上缴收入：反映事业单位附属的独立核算单位按规定标准或比例缴纳的各项收入。包括附属的事业单位上缴的收入和附属的企业上缴的利润等。</w:t>
      </w:r>
    </w:p>
    <w:p>
      <w:pPr>
        <w:pStyle w:val="7"/>
        <w:spacing w:before="43" w:line="560" w:lineRule="exact"/>
        <w:ind w:firstLine="640" w:firstLineChars="200"/>
      </w:pPr>
      <w:r>
        <w:rPr>
          <w:rFonts w:hint="eastAsia"/>
        </w:rPr>
        <w:t>（六）上级补助收入：反映事业单位从主管部门和上级单位取得的非财政补助收入。</w:t>
      </w:r>
    </w:p>
    <w:p>
      <w:pPr>
        <w:pStyle w:val="7"/>
        <w:spacing w:before="43" w:line="560" w:lineRule="exact"/>
        <w:ind w:firstLine="640" w:firstLineChars="200"/>
      </w:pPr>
      <w:r>
        <w:rPr>
          <w:rFonts w:hint="eastAsia"/>
        </w:rPr>
        <w:t>（七）其他收入：指除财政拨款、事业收入、事业单位 经营收入等以外的各项收入。</w:t>
      </w:r>
    </w:p>
    <w:p>
      <w:pPr>
        <w:pStyle w:val="7"/>
        <w:spacing w:before="43" w:line="560" w:lineRule="exact"/>
        <w:ind w:firstLine="640" w:firstLineChars="200"/>
      </w:pPr>
      <w:r>
        <w:rPr>
          <w:rFonts w:hint="eastAsia"/>
        </w:rPr>
        <w:t>（八）使用非财政拨款结余：填列历年滚存的非限定用途的非统计财政拨款结余弥补</w:t>
      </w:r>
      <w:r>
        <w:rPr>
          <w:rFonts w:hint="eastAsia"/>
          <w:lang w:val="en-US"/>
        </w:rPr>
        <w:t>2024</w:t>
      </w:r>
      <w:r>
        <w:rPr>
          <w:rFonts w:hint="eastAsia"/>
        </w:rPr>
        <w:t>年收支差额的数额。</w:t>
      </w:r>
    </w:p>
    <w:p>
      <w:pPr>
        <w:pStyle w:val="7"/>
        <w:spacing w:before="43" w:line="560" w:lineRule="exact"/>
        <w:ind w:firstLine="640" w:firstLineChars="200"/>
      </w:pPr>
      <w:r>
        <w:rPr>
          <w:rFonts w:hint="eastAsia"/>
        </w:rPr>
        <w:t>（九）上年结转和结余：填列2023年全部结转和结余的资金数，包括当年结转结余资金和历年滚存结转结余资金。</w:t>
      </w:r>
    </w:p>
    <w:p>
      <w:pPr>
        <w:pStyle w:val="7"/>
        <w:spacing w:before="43" w:line="560" w:lineRule="exact"/>
        <w:ind w:firstLine="643" w:firstLineChars="200"/>
        <w:rPr>
          <w:b/>
          <w:bCs/>
        </w:rPr>
      </w:pPr>
      <w:r>
        <w:rPr>
          <w:rFonts w:hint="eastAsia"/>
          <w:b/>
          <w:bCs/>
        </w:rPr>
        <w:t>二、支出科目</w:t>
      </w:r>
    </w:p>
    <w:p>
      <w:pPr>
        <w:pStyle w:val="7"/>
        <w:spacing w:before="43" w:line="560" w:lineRule="exact"/>
        <w:ind w:firstLine="640" w:firstLineChars="200"/>
        <w:rPr>
          <w:rFonts w:hint="eastAsia"/>
        </w:rPr>
      </w:pPr>
      <w:r>
        <w:rPr>
          <w:rFonts w:hint="eastAsia"/>
        </w:rPr>
        <w:t>（一）行政运行：反映行政单位（包括实行公务员管理的事业单位）的基本支出。</w:t>
      </w:r>
    </w:p>
    <w:p>
      <w:pPr>
        <w:pStyle w:val="7"/>
        <w:spacing w:before="43" w:line="560" w:lineRule="exact"/>
        <w:ind w:firstLine="640" w:firstLineChars="200"/>
      </w:pPr>
      <w:r>
        <w:rPr>
          <w:rFonts w:hint="eastAsia"/>
        </w:rPr>
        <w:t>（二）宣传管理：反映宣传事务管理方面的支出。</w:t>
      </w:r>
    </w:p>
    <w:p>
      <w:pPr>
        <w:pStyle w:val="7"/>
        <w:spacing w:before="43" w:line="560" w:lineRule="exact"/>
        <w:ind w:firstLine="640" w:firstLineChars="200"/>
      </w:pPr>
      <w:r>
        <w:rPr>
          <w:rFonts w:hint="eastAsia"/>
        </w:rPr>
        <w:t>三、相关专业名词</w:t>
      </w:r>
    </w:p>
    <w:p>
      <w:pPr>
        <w:pStyle w:val="7"/>
        <w:spacing w:before="43" w:line="560" w:lineRule="exact"/>
        <w:ind w:firstLine="640" w:firstLineChars="200"/>
      </w:pPr>
      <w:r>
        <w:rPr>
          <w:rFonts w:hint="eastAsia"/>
        </w:rPr>
        <w:t>（一）机关运行费：指用财政拨款安排的为保障行政单位（含参照公务员法管理的事业单位）运行用于购买货物和服务的各项资金，包括办公费、印刷费、邮电费、差旅费、会议费、福利费、日常维修费、专用材料及一般设备购置费、 办公用房水电费、办公用房取暖费、办公用房物业管理费、公务用车运行维护费以及其他费用。</w:t>
      </w:r>
    </w:p>
    <w:p>
      <w:pPr>
        <w:pStyle w:val="7"/>
        <w:spacing w:before="43" w:line="560" w:lineRule="exact"/>
        <w:ind w:firstLine="640" w:firstLineChars="200"/>
      </w:pPr>
      <w:r>
        <w:rPr>
          <w:rFonts w:hint="eastAsia"/>
        </w:rPr>
        <w:t>（二）“三公”经费：指用财政拨款安排的因公出国（境）费、公务用车购置及运行维护费和公务接待费。其中，因公出国（境）费反映单位公务出国（境）的国际旅费、国外城市间交通费、住宿费、伙食费、培训费、公杂费等支出；</w:t>
      </w:r>
      <w:r>
        <w:t>务用车购置及运行维护费反映单位公务用车车辆购置支出</w:t>
      </w:r>
      <w:r>
        <w:rPr>
          <w:w w:val="99"/>
        </w:rPr>
        <w:t>（</w:t>
      </w:r>
      <w:r>
        <w:rPr>
          <w:spacing w:val="-1"/>
          <w:w w:val="99"/>
        </w:rPr>
        <w:t>含车辆购置税、牌照费</w:t>
      </w:r>
      <w:r>
        <w:rPr>
          <w:spacing w:val="-161"/>
          <w:w w:val="99"/>
        </w:rPr>
        <w:t>）</w:t>
      </w:r>
      <w:r>
        <w:rPr>
          <w:spacing w:val="-2"/>
          <w:w w:val="99"/>
        </w:rPr>
        <w:t>，按规定保留的公务用车燃料费、</w:t>
      </w:r>
      <w:r>
        <w:rPr>
          <w:spacing w:val="-2"/>
        </w:rPr>
        <w:t>维修费、过桥过路费、保险费、安全奖励费  用等支出；公</w:t>
      </w:r>
      <w:r>
        <w:rPr>
          <w:w w:val="95"/>
        </w:rPr>
        <w:t>务</w:t>
      </w:r>
      <w:r>
        <w:rPr>
          <w:spacing w:val="-1"/>
          <w:w w:val="95"/>
        </w:rPr>
        <w:t>接待费反映单位按规定开支的各类公务接待</w:t>
      </w:r>
      <w:r>
        <w:rPr>
          <w:w w:val="95"/>
        </w:rPr>
        <w:t xml:space="preserve">（含外宾接待） </w:t>
      </w:r>
      <w:r>
        <w:t>支出。</w:t>
      </w:r>
    </w:p>
    <w:p>
      <w:pPr>
        <w:spacing w:line="520" w:lineRule="exact"/>
        <w:ind w:left="440" w:leftChars="200"/>
        <w:sectPr>
          <w:footerReference r:id="rId3" w:type="default"/>
          <w:pgSz w:w="11910" w:h="16840"/>
          <w:pgMar w:top="1540" w:right="1380" w:bottom="280" w:left="1680" w:header="720" w:footer="720" w:gutter="0"/>
          <w:cols w:space="720" w:num="1"/>
        </w:sectPr>
      </w:pPr>
    </w:p>
    <w:p>
      <w:pPr>
        <w:spacing w:before="27"/>
        <w:ind w:left="10"/>
        <w:jc w:val="center"/>
        <w:rPr>
          <w:rFonts w:ascii="宋体" w:eastAsia="宋体"/>
          <w:b/>
          <w:sz w:val="36"/>
        </w:rPr>
      </w:pPr>
      <w:bookmarkStart w:id="0" w:name="部门预算公开表(样式)"/>
      <w:bookmarkEnd w:id="0"/>
      <w:r>
        <w:rPr>
          <w:rFonts w:hint="eastAsia" w:ascii="宋体" w:eastAsia="宋体"/>
          <w:b/>
          <w:sz w:val="36"/>
        </w:rPr>
        <w:t>收支预算总表</w:t>
      </w:r>
    </w:p>
    <w:p>
      <w:pPr>
        <w:rPr>
          <w:rFonts w:ascii="Times New Roman"/>
          <w:sz w:val="20"/>
        </w:rPr>
      </w:pPr>
    </w:p>
    <w:p>
      <w:pPr>
        <w:rPr>
          <w:rFonts w:ascii="Times New Roman"/>
          <w:sz w:val="20"/>
        </w:rPr>
        <w:sectPr>
          <w:pgSz w:w="16840" w:h="11910" w:orient="landscape"/>
          <w:pgMar w:top="1020" w:right="540" w:bottom="280" w:left="520" w:header="720" w:footer="720" w:gutter="0"/>
          <w:cols w:space="720" w:num="1"/>
        </w:sectPr>
      </w:pPr>
      <w:r>
        <w:rPr>
          <w:rFonts w:hint="eastAsia" w:ascii="Times New Roman"/>
          <w:sz w:val="20"/>
          <w:lang w:val="en-US" w:bidi="ar-SA"/>
        </w:rPr>
        <w:drawing>
          <wp:inline distT="0" distB="0" distL="114300" distR="114300">
            <wp:extent cx="9739630" cy="4594225"/>
            <wp:effectExtent l="0" t="0" r="13970" b="8255"/>
            <wp:docPr id="1" name="图片 1" descr="170427645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4276458319"/>
                    <pic:cNvPicPr>
                      <a:picLocks noChangeAspect="1"/>
                    </pic:cNvPicPr>
                  </pic:nvPicPr>
                  <pic:blipFill>
                    <a:blip r:embed="rId12"/>
                    <a:stretch>
                      <a:fillRect/>
                    </a:stretch>
                  </pic:blipFill>
                  <pic:spPr>
                    <a:xfrm>
                      <a:off x="0" y="0"/>
                      <a:ext cx="9739630" cy="4594225"/>
                    </a:xfrm>
                    <a:prstGeom prst="rect">
                      <a:avLst/>
                    </a:prstGeom>
                  </pic:spPr>
                </pic:pic>
              </a:graphicData>
            </a:graphic>
          </wp:inline>
        </w:drawing>
      </w:r>
    </w:p>
    <w:p>
      <w:pPr>
        <w:pStyle w:val="7"/>
        <w:spacing w:before="3"/>
        <w:rPr>
          <w:rFonts w:ascii="Times New Roman"/>
          <w:sz w:val="6"/>
        </w:rPr>
      </w:pPr>
    </w:p>
    <w:p>
      <w:pPr>
        <w:rPr>
          <w:rFonts w:ascii="Times New Roman"/>
          <w:sz w:val="14"/>
        </w:rPr>
        <w:sectPr>
          <w:headerReference r:id="rId4" w:type="default"/>
          <w:pgSz w:w="16840" w:h="11910" w:orient="landscape"/>
          <w:pgMar w:top="1540" w:right="540" w:bottom="280" w:left="520" w:header="1045" w:footer="0" w:gutter="0"/>
          <w:cols w:space="720" w:num="1"/>
        </w:sectPr>
      </w:pPr>
      <w:r>
        <w:rPr>
          <w:rFonts w:hint="eastAsia" w:ascii="Times New Roman"/>
          <w:sz w:val="14"/>
          <w:lang w:val="en-US" w:bidi="ar-SA"/>
        </w:rPr>
        <w:drawing>
          <wp:inline distT="0" distB="0" distL="114300" distR="114300">
            <wp:extent cx="10016490" cy="5269865"/>
            <wp:effectExtent l="0" t="0" r="11430" b="3175"/>
            <wp:docPr id="3" name="图片 3" descr="170427652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4276522099"/>
                    <pic:cNvPicPr>
                      <a:picLocks noChangeAspect="1"/>
                    </pic:cNvPicPr>
                  </pic:nvPicPr>
                  <pic:blipFill>
                    <a:blip r:embed="rId13"/>
                    <a:stretch>
                      <a:fillRect/>
                    </a:stretch>
                  </pic:blipFill>
                  <pic:spPr>
                    <a:xfrm>
                      <a:off x="0" y="0"/>
                      <a:ext cx="10016490" cy="5269865"/>
                    </a:xfrm>
                    <a:prstGeom prst="rect">
                      <a:avLst/>
                    </a:prstGeom>
                  </pic:spPr>
                </pic:pic>
              </a:graphicData>
            </a:graphic>
          </wp:inline>
        </w:drawing>
      </w:r>
    </w:p>
    <w:p>
      <w:pPr>
        <w:rPr>
          <w:rFonts w:ascii="Times New Roman"/>
        </w:rPr>
        <w:sectPr>
          <w:headerReference r:id="rId5" w:type="default"/>
          <w:pgSz w:w="16840" w:h="11910" w:orient="landscape"/>
          <w:pgMar w:top="2080" w:right="540" w:bottom="280" w:left="520" w:header="1292" w:footer="0" w:gutter="0"/>
          <w:cols w:space="720" w:num="1"/>
        </w:sectPr>
      </w:pPr>
      <w:r>
        <w:rPr>
          <w:rFonts w:hint="eastAsia" w:ascii="Times New Roman"/>
          <w:lang w:val="en-US" w:bidi="ar-SA"/>
        </w:rPr>
        <w:drawing>
          <wp:inline distT="0" distB="0" distL="114300" distR="114300">
            <wp:extent cx="8818245" cy="5887085"/>
            <wp:effectExtent l="0" t="0" r="5715" b="10795"/>
            <wp:docPr id="12" name="图片 12" descr="1704276788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04276788979"/>
                    <pic:cNvPicPr>
                      <a:picLocks noChangeAspect="1"/>
                    </pic:cNvPicPr>
                  </pic:nvPicPr>
                  <pic:blipFill>
                    <a:blip r:embed="rId14"/>
                    <a:stretch>
                      <a:fillRect/>
                    </a:stretch>
                  </pic:blipFill>
                  <pic:spPr>
                    <a:xfrm>
                      <a:off x="0" y="0"/>
                      <a:ext cx="8818245" cy="5887085"/>
                    </a:xfrm>
                    <a:prstGeom prst="rect">
                      <a:avLst/>
                    </a:prstGeom>
                  </pic:spPr>
                </pic:pic>
              </a:graphicData>
            </a:graphic>
          </wp:inline>
        </w:drawing>
      </w:r>
    </w:p>
    <w:p>
      <w:pPr>
        <w:rPr>
          <w:rFonts w:ascii="Times New Roman"/>
          <w:sz w:val="18"/>
        </w:rPr>
        <w:sectPr>
          <w:headerReference r:id="rId6" w:type="default"/>
          <w:pgSz w:w="16840" w:h="11910" w:orient="landscape"/>
          <w:pgMar w:top="1780" w:right="540" w:bottom="280" w:left="520" w:header="1219" w:footer="0" w:gutter="0"/>
          <w:cols w:space="720" w:num="1"/>
        </w:sectPr>
      </w:pPr>
      <w:r>
        <w:rPr>
          <w:rFonts w:hint="eastAsia" w:ascii="Times New Roman"/>
          <w:sz w:val="18"/>
          <w:lang w:val="en-US" w:bidi="ar-SA"/>
        </w:rPr>
        <w:drawing>
          <wp:inline distT="0" distB="0" distL="114300" distR="114300">
            <wp:extent cx="9958070" cy="3558540"/>
            <wp:effectExtent l="0" t="0" r="8890" b="7620"/>
            <wp:docPr id="14" name="图片 14" descr="170427700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704277004173"/>
                    <pic:cNvPicPr>
                      <a:picLocks noChangeAspect="1"/>
                    </pic:cNvPicPr>
                  </pic:nvPicPr>
                  <pic:blipFill>
                    <a:blip r:embed="rId15"/>
                    <a:stretch>
                      <a:fillRect/>
                    </a:stretch>
                  </pic:blipFill>
                  <pic:spPr>
                    <a:xfrm>
                      <a:off x="0" y="0"/>
                      <a:ext cx="9958070" cy="3558540"/>
                    </a:xfrm>
                    <a:prstGeom prst="rect">
                      <a:avLst/>
                    </a:prstGeom>
                  </pic:spPr>
                </pic:pic>
              </a:graphicData>
            </a:graphic>
          </wp:inline>
        </w:drawing>
      </w:r>
    </w:p>
    <w:p>
      <w:pPr>
        <w:pStyle w:val="7"/>
        <w:spacing w:before="6"/>
        <w:rPr>
          <w:rFonts w:ascii="Times New Roman"/>
          <w:sz w:val="4"/>
        </w:rPr>
      </w:pPr>
    </w:p>
    <w:p>
      <w:pPr>
        <w:rPr>
          <w:rFonts w:ascii="Times New Roman"/>
        </w:rPr>
        <w:sectPr>
          <w:headerReference r:id="rId7" w:type="default"/>
          <w:pgSz w:w="16840" w:h="11910" w:orient="landscape"/>
          <w:pgMar w:top="2040" w:right="540" w:bottom="280" w:left="520" w:header="1302" w:footer="0" w:gutter="0"/>
          <w:cols w:space="720" w:num="1"/>
        </w:sectPr>
      </w:pPr>
      <w:r>
        <w:rPr>
          <w:rFonts w:hint="eastAsia" w:ascii="Times New Roman"/>
          <w:lang w:val="en-US" w:bidi="ar-SA"/>
        </w:rPr>
        <w:drawing>
          <wp:inline distT="0" distB="0" distL="114300" distR="114300">
            <wp:extent cx="9448800" cy="4991100"/>
            <wp:effectExtent l="0" t="0" r="0" b="7620"/>
            <wp:docPr id="16" name="图片 16" descr="170427720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04277201630"/>
                    <pic:cNvPicPr>
                      <a:picLocks noChangeAspect="1"/>
                    </pic:cNvPicPr>
                  </pic:nvPicPr>
                  <pic:blipFill>
                    <a:blip r:embed="rId16"/>
                    <a:stretch>
                      <a:fillRect/>
                    </a:stretch>
                  </pic:blipFill>
                  <pic:spPr>
                    <a:xfrm>
                      <a:off x="0" y="0"/>
                      <a:ext cx="9448800" cy="4991100"/>
                    </a:xfrm>
                    <a:prstGeom prst="rect">
                      <a:avLst/>
                    </a:prstGeom>
                  </pic:spPr>
                </pic:pic>
              </a:graphicData>
            </a:graphic>
          </wp:inline>
        </w:drawing>
      </w:r>
    </w:p>
    <w:p>
      <w:pPr>
        <w:pStyle w:val="7"/>
        <w:spacing w:before="8"/>
        <w:rPr>
          <w:rFonts w:ascii="Times New Roman"/>
          <w:sz w:val="30"/>
        </w:rPr>
      </w:pPr>
    </w:p>
    <w:p>
      <w:pPr>
        <w:pStyle w:val="4"/>
      </w:pPr>
      <w:r>
        <w:t>财政拨款“三公”经费支出表</w:t>
      </w:r>
    </w:p>
    <w:p>
      <w:pPr>
        <w:spacing w:before="52"/>
        <w:ind w:left="899"/>
        <w:rPr>
          <w:rFonts w:ascii="宋体" w:hAnsi="宋体" w:eastAsia="宋体"/>
          <w:sz w:val="18"/>
        </w:rPr>
      </w:pPr>
      <w:r>
        <w:br w:type="column"/>
      </w:r>
      <w:r>
        <w:rPr>
          <w:rFonts w:hint="eastAsia" w:ascii="宋体" w:hAnsi="宋体" w:eastAsia="宋体"/>
          <w:sz w:val="18"/>
        </w:rPr>
        <w:t>注：若为空表，则为该部门（单位）无“三公”经费支出</w:t>
      </w:r>
    </w:p>
    <w:p>
      <w:pPr>
        <w:rPr>
          <w:rFonts w:ascii="宋体" w:hAnsi="宋体" w:eastAsia="宋体"/>
          <w:sz w:val="18"/>
        </w:rPr>
        <w:sectPr>
          <w:headerReference r:id="rId8" w:type="default"/>
          <w:pgSz w:w="16840" w:h="11910" w:orient="landscape"/>
          <w:pgMar w:top="860" w:right="540" w:bottom="280" w:left="520" w:header="0" w:footer="0" w:gutter="0"/>
          <w:cols w:equalWidth="0" w:num="2">
            <w:col w:w="10083" w:space="40"/>
            <w:col w:w="5657"/>
          </w:cols>
        </w:sectPr>
      </w:pPr>
    </w:p>
    <w:p>
      <w:pPr>
        <w:tabs>
          <w:tab w:val="left" w:pos="14717"/>
        </w:tabs>
        <w:spacing w:before="23"/>
        <w:ind w:left="147"/>
        <w:rPr>
          <w:rFonts w:ascii="Times New Roman"/>
          <w:sz w:val="18"/>
        </w:rPr>
        <w:sectPr>
          <w:type w:val="continuous"/>
          <w:pgSz w:w="16840" w:h="11910" w:orient="landscape"/>
          <w:pgMar w:top="1580" w:right="540" w:bottom="280" w:left="520" w:header="720" w:footer="720" w:gutter="0"/>
          <w:cols w:space="720" w:num="1"/>
        </w:sectPr>
      </w:pPr>
      <w:r>
        <w:rPr>
          <w:rFonts w:hint="eastAsia" w:ascii="Times New Roman"/>
          <w:sz w:val="18"/>
          <w:lang w:val="en-US" w:bidi="ar-SA"/>
        </w:rPr>
        <w:drawing>
          <wp:inline distT="0" distB="0" distL="114300" distR="114300">
            <wp:extent cx="8275320" cy="1440180"/>
            <wp:effectExtent l="0" t="0" r="0" b="7620"/>
            <wp:docPr id="41" name="图片 41" descr="170382411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1703824118820"/>
                    <pic:cNvPicPr>
                      <a:picLocks noChangeAspect="1"/>
                    </pic:cNvPicPr>
                  </pic:nvPicPr>
                  <pic:blipFill>
                    <a:blip r:embed="rId17"/>
                    <a:stretch>
                      <a:fillRect/>
                    </a:stretch>
                  </pic:blipFill>
                  <pic:spPr>
                    <a:xfrm>
                      <a:off x="0" y="0"/>
                      <a:ext cx="8275320" cy="1440180"/>
                    </a:xfrm>
                    <a:prstGeom prst="rect">
                      <a:avLst/>
                    </a:prstGeom>
                  </pic:spPr>
                </pic:pic>
              </a:graphicData>
            </a:graphic>
          </wp:inline>
        </w:drawing>
      </w:r>
    </w:p>
    <w:p>
      <w:pPr>
        <w:spacing w:before="134"/>
        <w:ind w:left="11"/>
        <w:jc w:val="center"/>
        <w:rPr>
          <w:rFonts w:ascii="宋体" w:eastAsia="宋体"/>
          <w:b/>
          <w:sz w:val="39"/>
        </w:rPr>
      </w:pPr>
      <w:r>
        <w:rPr>
          <w:rFonts w:hint="eastAsia" w:ascii="宋体" w:eastAsia="宋体"/>
          <w:b/>
          <w:sz w:val="39"/>
        </w:rPr>
        <w:t>政府性基金预算支出表</w:t>
      </w:r>
    </w:p>
    <w:p>
      <w:pPr>
        <w:tabs>
          <w:tab w:val="left" w:pos="14164"/>
        </w:tabs>
        <w:spacing w:before="47" w:after="22"/>
        <w:ind w:left="12"/>
        <w:jc w:val="center"/>
        <w:rPr>
          <w:rFonts w:ascii="宋体" w:eastAsia="宋体"/>
          <w:w w:val="105"/>
          <w:sz w:val="21"/>
        </w:rPr>
      </w:pPr>
      <w:r>
        <w:rPr>
          <w:rFonts w:hint="eastAsia" w:ascii="宋体" w:eastAsia="宋体"/>
          <w:w w:val="105"/>
          <w:sz w:val="21"/>
        </w:rPr>
        <w:t>填报单位:中共安远县委宣传部</w:t>
      </w:r>
      <w:r>
        <w:rPr>
          <w:rFonts w:hint="eastAsia" w:ascii="宋体" w:eastAsia="宋体"/>
          <w:w w:val="105"/>
          <w:sz w:val="21"/>
        </w:rPr>
        <w:tab/>
      </w:r>
      <w:r>
        <w:rPr>
          <w:rFonts w:hint="eastAsia" w:ascii="宋体" w:eastAsia="宋体"/>
          <w:w w:val="105"/>
          <w:sz w:val="21"/>
        </w:rPr>
        <w:t>单位：万元</w:t>
      </w:r>
    </w:p>
    <w:p>
      <w:pPr>
        <w:tabs>
          <w:tab w:val="left" w:pos="14164"/>
        </w:tabs>
        <w:spacing w:before="47" w:after="22"/>
        <w:ind w:left="12"/>
        <w:jc w:val="center"/>
        <w:rPr>
          <w:rFonts w:ascii="宋体" w:eastAsia="宋体"/>
          <w:w w:val="105"/>
          <w:sz w:val="21"/>
        </w:rPr>
      </w:pPr>
    </w:p>
    <w:p>
      <w:pPr>
        <w:tabs>
          <w:tab w:val="left" w:pos="14164"/>
        </w:tabs>
        <w:spacing w:before="47" w:after="22"/>
        <w:ind w:left="12"/>
        <w:jc w:val="center"/>
        <w:rPr>
          <w:rFonts w:ascii="宋体" w:eastAsia="宋体"/>
          <w:w w:val="105"/>
          <w:sz w:val="21"/>
        </w:rPr>
      </w:pPr>
    </w:p>
    <w:p>
      <w:pPr>
        <w:tabs>
          <w:tab w:val="left" w:pos="14164"/>
        </w:tabs>
        <w:spacing w:before="47" w:after="22"/>
        <w:ind w:left="12"/>
        <w:jc w:val="center"/>
        <w:rPr>
          <w:rFonts w:ascii="宋体" w:eastAsia="宋体"/>
          <w:w w:val="105"/>
          <w:sz w:val="21"/>
        </w:rPr>
      </w:pPr>
      <w:r>
        <w:rPr>
          <w:rFonts w:hint="eastAsia" w:ascii="宋体" w:eastAsia="宋体"/>
          <w:w w:val="105"/>
          <w:sz w:val="21"/>
          <w:lang w:val="en-US" w:bidi="ar-SA"/>
        </w:rPr>
        <w:drawing>
          <wp:inline distT="0" distB="0" distL="114300" distR="114300">
            <wp:extent cx="7696200" cy="1135380"/>
            <wp:effectExtent l="0" t="0" r="0" b="7620"/>
            <wp:docPr id="42" name="图片 42" descr="170382416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1703824161548"/>
                    <pic:cNvPicPr>
                      <a:picLocks noChangeAspect="1"/>
                    </pic:cNvPicPr>
                  </pic:nvPicPr>
                  <pic:blipFill>
                    <a:blip r:embed="rId18"/>
                    <a:stretch>
                      <a:fillRect/>
                    </a:stretch>
                  </pic:blipFill>
                  <pic:spPr>
                    <a:xfrm>
                      <a:off x="0" y="0"/>
                      <a:ext cx="7696200" cy="1135380"/>
                    </a:xfrm>
                    <a:prstGeom prst="rect">
                      <a:avLst/>
                    </a:prstGeom>
                  </pic:spPr>
                </pic:pic>
              </a:graphicData>
            </a:graphic>
          </wp:inline>
        </w:drawing>
      </w:r>
    </w:p>
    <w:p>
      <w:pPr>
        <w:tabs>
          <w:tab w:val="left" w:pos="14164"/>
        </w:tabs>
        <w:spacing w:before="47" w:after="22"/>
        <w:ind w:left="12"/>
        <w:jc w:val="center"/>
        <w:rPr>
          <w:rFonts w:ascii="宋体" w:eastAsia="宋体"/>
          <w:w w:val="105"/>
          <w:sz w:val="21"/>
        </w:rPr>
      </w:pPr>
    </w:p>
    <w:p>
      <w:pPr>
        <w:tabs>
          <w:tab w:val="left" w:pos="14164"/>
        </w:tabs>
        <w:spacing w:before="47" w:after="22"/>
        <w:ind w:left="12"/>
        <w:jc w:val="center"/>
        <w:rPr>
          <w:rFonts w:ascii="宋体" w:eastAsia="宋体"/>
          <w:w w:val="105"/>
          <w:sz w:val="21"/>
        </w:rPr>
        <w:sectPr>
          <w:headerReference r:id="rId9" w:type="default"/>
          <w:pgSz w:w="16840" w:h="11910" w:orient="landscape"/>
          <w:pgMar w:top="1200" w:right="540" w:bottom="280" w:left="520" w:header="986" w:footer="0" w:gutter="0"/>
          <w:cols w:space="720" w:num="1"/>
        </w:sectPr>
      </w:pPr>
    </w:p>
    <w:p>
      <w:pPr>
        <w:pStyle w:val="3"/>
      </w:pPr>
      <w:r>
        <w:t>国有资本经营预算支出表</w:t>
      </w:r>
    </w:p>
    <w:p>
      <w:pPr>
        <w:tabs>
          <w:tab w:val="left" w:pos="14164"/>
        </w:tabs>
        <w:spacing w:before="47" w:after="22"/>
        <w:ind w:left="12"/>
        <w:jc w:val="center"/>
        <w:rPr>
          <w:rFonts w:ascii="宋体" w:eastAsia="宋体"/>
          <w:sz w:val="21"/>
        </w:rPr>
      </w:pPr>
      <w:r>
        <w:rPr>
          <w:rFonts w:hint="eastAsia" w:ascii="宋体" w:eastAsia="宋体"/>
          <w:w w:val="105"/>
          <w:sz w:val="21"/>
        </w:rPr>
        <w:t>填报单位:中共安远县委宣传部</w:t>
      </w:r>
      <w:r>
        <w:rPr>
          <w:rFonts w:hint="eastAsia" w:ascii="宋体" w:eastAsia="宋体"/>
          <w:w w:val="105"/>
          <w:sz w:val="21"/>
        </w:rPr>
        <w:tab/>
      </w:r>
      <w:r>
        <w:rPr>
          <w:rFonts w:hint="eastAsia" w:ascii="宋体" w:eastAsia="宋体"/>
          <w:w w:val="105"/>
          <w:sz w:val="21"/>
        </w:rPr>
        <w:t>单位：万元</w:t>
      </w:r>
    </w:p>
    <w:tbl>
      <w:tblPr>
        <w:tblStyle w:val="11"/>
        <w:tblW w:w="15289" w:type="dxa"/>
        <w:tblInd w:w="2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61"/>
        <w:gridCol w:w="4884"/>
        <w:gridCol w:w="3180"/>
        <w:gridCol w:w="2782"/>
        <w:gridCol w:w="278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6545" w:type="dxa"/>
            <w:gridSpan w:val="2"/>
          </w:tcPr>
          <w:p>
            <w:pPr>
              <w:pStyle w:val="14"/>
              <w:spacing w:before="93"/>
              <w:ind w:left="2376" w:right="2345"/>
              <w:jc w:val="center"/>
              <w:rPr>
                <w:sz w:val="21"/>
              </w:rPr>
            </w:pPr>
            <w:r>
              <w:rPr>
                <w:w w:val="105"/>
                <w:sz w:val="21"/>
              </w:rPr>
              <w:t>支出功能分类科目</w:t>
            </w:r>
          </w:p>
        </w:tc>
        <w:tc>
          <w:tcPr>
            <w:tcW w:w="8744" w:type="dxa"/>
            <w:gridSpan w:val="3"/>
          </w:tcPr>
          <w:p>
            <w:pPr>
              <w:pStyle w:val="14"/>
              <w:spacing w:before="93"/>
              <w:ind w:left="3695" w:right="3666"/>
              <w:jc w:val="center"/>
              <w:rPr>
                <w:sz w:val="21"/>
              </w:rPr>
            </w:pPr>
            <w:r>
              <w:rPr>
                <w:w w:val="105"/>
                <w:sz w:val="21"/>
              </w:rPr>
              <w:t>2023年预算数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1661" w:type="dxa"/>
          </w:tcPr>
          <w:p>
            <w:pPr>
              <w:pStyle w:val="14"/>
              <w:spacing w:before="120"/>
              <w:ind w:left="376" w:right="343"/>
              <w:jc w:val="center"/>
              <w:rPr>
                <w:sz w:val="21"/>
              </w:rPr>
            </w:pPr>
            <w:r>
              <w:rPr>
                <w:w w:val="105"/>
                <w:sz w:val="21"/>
              </w:rPr>
              <w:t>科目编码</w:t>
            </w:r>
          </w:p>
        </w:tc>
        <w:tc>
          <w:tcPr>
            <w:tcW w:w="4884" w:type="dxa"/>
          </w:tcPr>
          <w:p>
            <w:pPr>
              <w:pStyle w:val="14"/>
              <w:spacing w:before="120"/>
              <w:ind w:left="1935" w:right="2007"/>
              <w:jc w:val="center"/>
              <w:rPr>
                <w:sz w:val="21"/>
              </w:rPr>
            </w:pPr>
            <w:r>
              <w:rPr>
                <w:w w:val="105"/>
                <w:sz w:val="21"/>
              </w:rPr>
              <w:t>科目名称</w:t>
            </w:r>
          </w:p>
        </w:tc>
        <w:tc>
          <w:tcPr>
            <w:tcW w:w="3180" w:type="dxa"/>
          </w:tcPr>
          <w:p>
            <w:pPr>
              <w:pStyle w:val="14"/>
              <w:spacing w:before="120"/>
              <w:ind w:left="1355" w:right="1324"/>
              <w:jc w:val="center"/>
              <w:rPr>
                <w:sz w:val="21"/>
              </w:rPr>
            </w:pPr>
            <w:r>
              <w:rPr>
                <w:w w:val="105"/>
                <w:sz w:val="21"/>
              </w:rPr>
              <w:t>合计</w:t>
            </w:r>
          </w:p>
        </w:tc>
        <w:tc>
          <w:tcPr>
            <w:tcW w:w="2782" w:type="dxa"/>
          </w:tcPr>
          <w:p>
            <w:pPr>
              <w:pStyle w:val="14"/>
              <w:spacing w:before="120"/>
              <w:ind w:left="934" w:right="900"/>
              <w:jc w:val="center"/>
              <w:rPr>
                <w:sz w:val="21"/>
              </w:rPr>
            </w:pPr>
            <w:r>
              <w:rPr>
                <w:w w:val="105"/>
                <w:sz w:val="21"/>
              </w:rPr>
              <w:t>基本支出</w:t>
            </w:r>
          </w:p>
        </w:tc>
        <w:tc>
          <w:tcPr>
            <w:tcW w:w="2782" w:type="dxa"/>
          </w:tcPr>
          <w:p>
            <w:pPr>
              <w:pStyle w:val="14"/>
              <w:spacing w:before="120"/>
              <w:ind w:left="932" w:right="903"/>
              <w:jc w:val="center"/>
              <w:rPr>
                <w:sz w:val="21"/>
              </w:rPr>
            </w:pPr>
            <w:r>
              <w:rPr>
                <w:w w:val="105"/>
                <w:sz w:val="21"/>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1661" w:type="dxa"/>
          </w:tcPr>
          <w:p>
            <w:pPr>
              <w:pStyle w:val="14"/>
              <w:spacing w:before="53"/>
              <w:ind w:left="376" w:right="343"/>
              <w:jc w:val="center"/>
              <w:rPr>
                <w:sz w:val="21"/>
              </w:rPr>
            </w:pPr>
            <w:r>
              <w:rPr>
                <w:w w:val="105"/>
                <w:sz w:val="21"/>
              </w:rPr>
              <w:t>**</w:t>
            </w:r>
          </w:p>
        </w:tc>
        <w:tc>
          <w:tcPr>
            <w:tcW w:w="4884" w:type="dxa"/>
          </w:tcPr>
          <w:p>
            <w:pPr>
              <w:pStyle w:val="14"/>
              <w:spacing w:before="53"/>
              <w:ind w:left="1935" w:right="1900"/>
              <w:jc w:val="center"/>
              <w:rPr>
                <w:sz w:val="21"/>
              </w:rPr>
            </w:pPr>
            <w:r>
              <w:rPr>
                <w:w w:val="105"/>
                <w:sz w:val="21"/>
              </w:rPr>
              <w:t>**</w:t>
            </w:r>
          </w:p>
        </w:tc>
        <w:tc>
          <w:tcPr>
            <w:tcW w:w="3180" w:type="dxa"/>
          </w:tcPr>
          <w:p>
            <w:pPr>
              <w:pStyle w:val="14"/>
              <w:spacing w:before="53"/>
              <w:ind w:left="33"/>
              <w:jc w:val="center"/>
              <w:rPr>
                <w:sz w:val="21"/>
              </w:rPr>
            </w:pPr>
            <w:r>
              <w:rPr>
                <w:w w:val="102"/>
                <w:sz w:val="21"/>
              </w:rPr>
              <w:t>1</w:t>
            </w:r>
          </w:p>
        </w:tc>
        <w:tc>
          <w:tcPr>
            <w:tcW w:w="2782" w:type="dxa"/>
          </w:tcPr>
          <w:p>
            <w:pPr>
              <w:pStyle w:val="14"/>
              <w:spacing w:before="53"/>
              <w:ind w:left="32"/>
              <w:jc w:val="center"/>
              <w:rPr>
                <w:sz w:val="21"/>
              </w:rPr>
            </w:pPr>
            <w:r>
              <w:rPr>
                <w:w w:val="102"/>
                <w:sz w:val="21"/>
              </w:rPr>
              <w:t>2</w:t>
            </w:r>
          </w:p>
        </w:tc>
        <w:tc>
          <w:tcPr>
            <w:tcW w:w="2782" w:type="dxa"/>
          </w:tcPr>
          <w:p>
            <w:pPr>
              <w:pStyle w:val="14"/>
              <w:spacing w:before="53"/>
              <w:ind w:left="32"/>
              <w:jc w:val="center"/>
              <w:rPr>
                <w:sz w:val="21"/>
              </w:rPr>
            </w:pPr>
            <w:r>
              <w:rPr>
                <w:w w:val="102"/>
                <w:sz w:val="21"/>
              </w:rPr>
              <w:t>3</w:t>
            </w:r>
          </w:p>
        </w:tc>
      </w:tr>
    </w:tbl>
    <w:p>
      <w:bookmarkStart w:id="1" w:name="单位公开说明"/>
      <w:bookmarkEnd w:id="1"/>
    </w:p>
    <w:sectPr>
      <w:head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1043" o:spid="_x0000_s1043" o:spt="202" type="#_x0000_t202" style="position:absolute;left:0pt;margin-left:390.75pt;margin-top:51.25pt;height:11.6pt;width:59.9pt;mso-position-horizontal-relative:page;mso-position-vertical-relative:page;z-index:-251657216;mso-width-relative:page;mso-height-relative:page;" filled="f" stroked="f" coordsize="21600,21600" o:gfxdata="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AqbANkAAAALAQAADwAAAAAAAAABACAAAAAiAAAAZHJzL2Rvd25yZXYueG1sUEsB&#10;AhQAFAAAAAgAh07iQO16crO7AQAAcwMAAA4AAAAAAAAAAQAgAAAAKAEAAGRycy9lMm9Eb2MueG1s&#10;UEsFBgAAAAAGAAYAWQEAAFUFAAAAAA==&#10;">
          <v:path/>
          <v:fill on="f" focussize="0,0"/>
          <v:stroke on="f" joinstyle="miter"/>
          <v:imagedata o:title=""/>
          <o:lock v:ext="edit"/>
          <v:textbox inset="0mm,0mm,0mm,0mm">
            <w:txbxContent>
              <w:p>
                <w:pPr>
                  <w:spacing w:line="232" w:lineRule="exact"/>
                  <w:ind w:left="20"/>
                  <w:rPr>
                    <w:rFonts w:ascii="宋体" w:eastAsia="宋体"/>
                    <w:b/>
                    <w:sz w:val="19"/>
                  </w:rPr>
                </w:pPr>
                <w:r>
                  <w:rPr>
                    <w:rFonts w:hint="eastAsia" w:ascii="宋体" w:eastAsia="宋体"/>
                    <w:b/>
                    <w:sz w:val="19"/>
                  </w:rPr>
                  <w:t>部门收入总表</w:t>
                </w:r>
              </w:p>
            </w:txbxContent>
          </v:textbox>
        </v:shape>
      </w:pict>
    </w:r>
    <w:r>
      <w:pict>
        <v:shape id="_x0000_s1042" o:spid="_x0000_s1042" o:spt="202" type="#_x0000_t202" style="position:absolute;left:0pt;margin-left:50.35pt;margin-top:69.15pt;height:9.2pt;width:34.4pt;mso-position-horizontal-relative:page;mso-position-vertical-relative:page;z-index:-251656192;mso-width-relative:page;mso-height-relative:page;" filled="f" stroked="f" coordsize="21600,21600" o:gfxdata="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0ba22QAAAAsBAAAPAAAAAAAAAAEAIAAAACIAAABkcnMvZG93bnJldi54bWxQSwEC&#10;FAAUAAAACACHTuJAxLDlIroBAABzAwAADgAAAAAAAAABACAAAAAoAQAAZHJzL2Uyb0RvYy54bWxQ&#10;SwUGAAAAAAYABgBZAQAAVAUAAAAA&#10;">
          <v:path/>
          <v:fill on="f" focussize="0,0"/>
          <v:stroke on="f" joinstyle="miter"/>
          <v:imagedata o:title=""/>
          <o:lock v:ext="edit"/>
          <v:textbox inset="0mm,0mm,0mm,0mm">
            <w:txbxContent>
              <w:p>
                <w:pPr>
                  <w:spacing w:before="3"/>
                  <w:ind w:left="20"/>
                  <w:rPr>
                    <w:rFonts w:ascii="宋体" w:eastAsia="宋体"/>
                    <w:sz w:val="14"/>
                  </w:rPr>
                </w:pPr>
                <w:r>
                  <w:rPr>
                    <w:rFonts w:hint="eastAsia" w:ascii="宋体" w:eastAsia="宋体"/>
                    <w:sz w:val="14"/>
                  </w:rPr>
                  <w:t>填报单位:</w:t>
                </w:r>
              </w:p>
            </w:txbxContent>
          </v:textbox>
        </v:shape>
      </w:pict>
    </w:r>
    <w:r>
      <w:pict>
        <v:shape id="_x0000_s1041" o:spid="_x0000_s1041" o:spt="202" type="#_x0000_t202" style="position:absolute;left:0pt;margin-left:753.2pt;margin-top:69.15pt;height:9.2pt;width:38pt;mso-position-horizontal-relative:page;mso-position-vertical-relative:page;z-index:-251655168;mso-width-relative:page;mso-height-relative:page;" filled="f" stroked="f" coordsize="21600,21600" o:gfxdata="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qvEe2gAAAA0BAAAPAAAAAAAAAAEAIAAAACIAAABkcnMvZG93bnJldi54bWxQSwEC&#10;FAAUAAAACACHTuJAS4oC8bkBAABxAwAADgAAAAAAAAABACAAAAApAQAAZHJzL2Uyb0RvYy54bWxQ&#10;SwUGAAAAAAYABgBZAQAAVAUAAAAA&#10;">
          <v:path/>
          <v:fill on="f" focussize="0,0"/>
          <v:stroke on="f" joinstyle="miter"/>
          <v:imagedata o:title=""/>
          <o:lock v:ext="edit"/>
          <v:textbox inset="0mm,0mm,0mm,0mm">
            <w:txbxContent>
              <w:p>
                <w:pPr>
                  <w:spacing w:before="3"/>
                  <w:ind w:left="20"/>
                  <w:rPr>
                    <w:rFonts w:ascii="宋体" w:eastAsia="宋体"/>
                    <w:sz w:val="14"/>
                  </w:rPr>
                </w:pPr>
                <w:r>
                  <w:rPr>
                    <w:rFonts w:hint="eastAsia" w:ascii="宋体" w:eastAsia="宋体"/>
                    <w:sz w:val="14"/>
                  </w:rPr>
                  <w:t>单位：万元</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1040" o:spid="_x0000_s1040" o:spt="202" type="#_x0000_t202" style="position:absolute;left:0pt;margin-left:360.05pt;margin-top:63.6pt;height:21.8pt;width:121.25pt;mso-position-horizontal-relative:page;mso-position-vertical-relative:page;z-index:-251654144;mso-width-relative:page;mso-height-relative:page;" filled="f" stroked="f" coordsize="21600,21600" o:gfxdata="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8Ry6x2AAAAAsBAAAPAAAAAAAAAAEAIAAAACIAAABkcnMvZG93bnJldi54bWxQSwEC&#10;FAAUAAAACACHTuJAL0L3NLsBAAB0AwAADgAAAAAAAAABACAAAAAnAQAAZHJzL2Uyb0RvYy54bWxQ&#10;SwUGAAAAAAYABgBZAQAAVAUAAAAA&#10;">
          <v:path/>
          <v:fill on="f" focussize="0,0"/>
          <v:stroke on="f" joinstyle="miter"/>
          <v:imagedata o:title=""/>
          <o:lock v:ext="edit"/>
          <v:textbox inset="0mm,0mm,0mm,0mm">
            <w:txbxContent>
              <w:p>
                <w:pPr>
                  <w:spacing w:line="436" w:lineRule="exact"/>
                  <w:ind w:left="20"/>
                  <w:rPr>
                    <w:rFonts w:ascii="宋体" w:eastAsia="宋体"/>
                    <w:b/>
                    <w:sz w:val="39"/>
                  </w:rPr>
                </w:pPr>
                <w:r>
                  <w:rPr>
                    <w:rFonts w:hint="eastAsia" w:ascii="宋体" w:eastAsia="宋体"/>
                    <w:b/>
                    <w:sz w:val="39"/>
                  </w:rPr>
                  <w:t>部门支出总表</w:t>
                </w:r>
              </w:p>
            </w:txbxContent>
          </v:textbox>
        </v:shape>
      </w:pict>
    </w:r>
    <w:r>
      <w:pict>
        <v:shape id="_x0000_s1039" o:spid="_x0000_s1039" o:spt="202" type="#_x0000_t202" style="position:absolute;left:0pt;margin-left:50.25pt;margin-top:89.7pt;height:12.8pt;width:50.6pt;mso-position-horizontal-relative:page;mso-position-vertical-relative:page;z-index:-251653120;mso-width-relative:page;mso-height-relative:page;" filled="f" stroked="f" coordsize="21600,21600" o:gfxdata="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3623fYAAAACwEAAA8AAAAAAAAAAQAgAAAAIgAAAGRycy9kb3ducmV2LnhtbFBLAQIU&#10;ABQAAAAIAIdO4kDH9MC0ugEAAHEDAAAOAAAAAAAAAAEAIAAAACcBAABkcnMvZTJvRG9jLnhtbFBL&#10;BQYAAAAABgAGAFkBAABTBQAAAAA=&#10;">
          <v:path/>
          <v:fill on="f" focussize="0,0"/>
          <v:stroke on="f" joinstyle="miter"/>
          <v:imagedata o:title=""/>
          <o:lock v:ext="edit"/>
          <v:textbox inset="0mm,0mm,0mm,0mm">
            <w:txbxContent>
              <w:p>
                <w:pPr>
                  <w:spacing w:line="256" w:lineRule="exact"/>
                  <w:ind w:left="20"/>
                  <w:rPr>
                    <w:rFonts w:ascii="宋体" w:eastAsia="宋体"/>
                    <w:sz w:val="21"/>
                  </w:rPr>
                </w:pPr>
                <w:r>
                  <w:rPr>
                    <w:rFonts w:hint="eastAsia" w:ascii="宋体" w:eastAsia="宋体"/>
                    <w:sz w:val="21"/>
                  </w:rPr>
                  <w:t>填报单位:</w:t>
                </w:r>
              </w:p>
            </w:txbxContent>
          </v:textbox>
        </v:shape>
      </w:pict>
    </w:r>
    <w:r>
      <w:pict>
        <v:shape id="_x0000_s1038" o:spid="_x0000_s1038" o:spt="202" type="#_x0000_t202" style="position:absolute;left:0pt;margin-left:735.2pt;margin-top:92.2pt;height:12.8pt;width:56pt;mso-position-horizontal-relative:page;mso-position-vertical-relative:page;z-index:-251652096;mso-width-relative:page;mso-height-relative:page;" filled="f" stroked="f" coordsize="21600,21600" o:gfxdata="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MUi1bZAAAADQEAAA8AAAAAAAAAAQAgAAAAIgAAAGRycy9kb3ducmV2LnhtbFBLAQIU&#10;ABQAAAAIAIdO4kAQoJSuuQEAAHEDAAAOAAAAAAAAAAEAIAAAACgBAABkcnMvZTJvRG9jLnhtbFBL&#10;BQYAAAAABgAGAFkBAABTBQAAAAA=&#10;">
          <v:path/>
          <v:fill on="f" focussize="0,0"/>
          <v:stroke on="f" joinstyle="miter"/>
          <v:imagedata o:title=""/>
          <o:lock v:ext="edit"/>
          <v:textbox inset="0mm,0mm,0mm,0mm">
            <w:txbxContent>
              <w:p>
                <w:pPr>
                  <w:spacing w:line="256" w:lineRule="exact"/>
                  <w:ind w:left="20"/>
                  <w:rPr>
                    <w:rFonts w:ascii="宋体" w:eastAsia="宋体"/>
                    <w:sz w:val="21"/>
                  </w:rPr>
                </w:pPr>
                <w:r>
                  <w:rPr>
                    <w:rFonts w:hint="eastAsia" w:ascii="宋体" w:eastAsia="宋体"/>
                    <w:sz w:val="21"/>
                  </w:rPr>
                  <w:t>单位：万元</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1037" o:spid="_x0000_s1037" o:spt="202" type="#_x0000_t202" style="position:absolute;left:0pt;margin-left:359.3pt;margin-top:59.9pt;height:16.8pt;width:121.15pt;mso-position-horizontal-relative:page;mso-position-vertical-relative:page;z-index:-251651072;mso-width-relative:page;mso-height-relative:page;" filled="f" stroked="f" coordsize="21600,21600" o:gfxdata="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t3yzPZAAAACwEAAA8AAAAAAAAAAQAgAAAAIgAAAGRycy9kb3ducmV2LnhtbFBL&#10;AQIUABQAAAAIAIdO4kAQaoarvAEAAHIDAAAOAAAAAAAAAAEAIAAAACgBAABkcnMvZTJvRG9jLnht&#10;bFBLBQYAAAAABgAGAFkBAABWBQAAAAA=&#10;">
          <v:path/>
          <v:fill on="f" focussize="0,0"/>
          <v:stroke on="f" joinstyle="miter"/>
          <v:imagedata o:title=""/>
          <o:lock v:ext="edit"/>
          <v:textbox inset="0mm,0mm,0mm,0mm">
            <w:txbxContent>
              <w:p>
                <w:pPr>
                  <w:spacing w:line="335" w:lineRule="exact"/>
                  <w:ind w:left="20"/>
                  <w:rPr>
                    <w:rFonts w:ascii="宋体" w:eastAsia="宋体"/>
                    <w:b/>
                    <w:sz w:val="29"/>
                  </w:rPr>
                </w:pPr>
                <w:r>
                  <w:rPr>
                    <w:rFonts w:hint="eastAsia" w:ascii="宋体" w:eastAsia="宋体"/>
                    <w:b/>
                    <w:sz w:val="29"/>
                  </w:rPr>
                  <w:t>财政拨款收支总表</w:t>
                </w:r>
              </w:p>
            </w:txbxContent>
          </v:textbox>
        </v:shape>
      </w:pict>
    </w:r>
    <w:r>
      <w:pict>
        <v:shape id="_x0000_s1036" o:spid="_x0000_s1036" o:spt="202" type="#_x0000_t202" style="position:absolute;left:0pt;margin-left:55.25pt;margin-top:79.4pt;height:10.85pt;width:42.45pt;mso-position-horizontal-relative:page;mso-position-vertical-relative:page;z-index:-251650048;mso-width-relative:page;mso-height-relative:page;" filled="f" stroked="f" coordsize="21600,21600" o:gfxdata="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XwGj1QAAAAsBAAAPAAAAAAAAAAEAIAAAACIAAABkcnMvZG93bnJldi54bWxQSwECFAAU&#10;AAAACACHTuJAAwCn7LsBAABxAwAADgAAAAAAAAABACAAAAAkAQAAZHJzL2Uyb0RvYy54bWxQSwUG&#10;AAAAAAYABgBZAQAAUQUAAAAA&#10;">
          <v:path/>
          <v:fill on="f" focussize="0,0"/>
          <v:stroke on="f" joinstyle="miter"/>
          <v:imagedata o:title=""/>
          <o:lock v:ext="edit"/>
          <v:textbox inset="0mm,0mm,0mm,0mm">
            <w:txbxContent>
              <w:p>
                <w:pPr>
                  <w:spacing w:before="2" w:line="215" w:lineRule="exact"/>
                  <w:ind w:left="20"/>
                  <w:rPr>
                    <w:rFonts w:ascii="宋体" w:eastAsia="宋体"/>
                    <w:sz w:val="17"/>
                  </w:rPr>
                </w:pPr>
                <w:r>
                  <w:rPr>
                    <w:rFonts w:hint="eastAsia" w:ascii="宋体" w:eastAsia="宋体"/>
                    <w:w w:val="105"/>
                    <w:sz w:val="17"/>
                  </w:rPr>
                  <w:t>填报单位:</w:t>
                </w:r>
              </w:p>
            </w:txbxContent>
          </v:textbox>
        </v:shape>
      </w:pict>
    </w:r>
    <w:r>
      <w:pict>
        <v:shape id="_x0000_s1035" o:spid="_x0000_s1035" o:spt="202" type="#_x0000_t202" style="position:absolute;left:0pt;margin-left:739.1pt;margin-top:79.4pt;height:10.85pt;width:46.75pt;mso-position-horizontal-relative:page;mso-position-vertical-relative:page;z-index:-251649024;mso-width-relative:page;mso-height-relative:page;" filled="f" stroked="f" coordsize="21600,21600" o:gfxdata="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CjStoAAAANAQAADwAAAAAAAAABACAAAAAiAAAAZHJzL2Rvd25yZXYueG1sUEsB&#10;AhQAFAAAAAgAh07iQGcHcLW6AQAAcQMAAA4AAAAAAAAAAQAgAAAAKQEAAGRycy9lMm9Eb2MueG1s&#10;UEsFBgAAAAAGAAYAWQEAAFUFAAAAAA==&#10;">
          <v:path/>
          <v:fill on="f" focussize="0,0"/>
          <v:stroke on="f" joinstyle="miter"/>
          <v:imagedata o:title=""/>
          <o:lock v:ext="edit"/>
          <v:textbox inset="0mm,0mm,0mm,0mm">
            <w:txbxContent>
              <w:p>
                <w:pPr>
                  <w:spacing w:before="2" w:line="215" w:lineRule="exact"/>
                  <w:ind w:left="20"/>
                  <w:rPr>
                    <w:rFonts w:ascii="宋体" w:eastAsia="宋体"/>
                    <w:sz w:val="17"/>
                  </w:rPr>
                </w:pPr>
                <w:r>
                  <w:rPr>
                    <w:rFonts w:hint="eastAsia" w:ascii="宋体" w:eastAsia="宋体"/>
                    <w:w w:val="105"/>
                    <w:sz w:val="17"/>
                  </w:rPr>
                  <w:t>单位：万元</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1034" o:spid="_x0000_s1034" o:spt="202" type="#_x0000_t202" style="position:absolute;left:0pt;margin-left:307.9pt;margin-top:64.05pt;height:22.25pt;width:225.6pt;mso-position-horizontal-relative:page;mso-position-vertical-relative:page;z-index:-251648000;mso-width-relative:page;mso-height-relative:page;" filled="f" stroked="f" coordsize="21600,21600" o:gfxdata="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cYGJV2QAAAAwBAAAPAAAAAAAAAAEAIAAAACIAAABkcnMvZG93bnJldi54bWxQSwEC&#10;FAAUAAAACACHTuJABY7dh7oBAAB0AwAADgAAAAAAAAABACAAAAAoAQAAZHJzL2Uyb0RvYy54bWxQ&#10;SwUGAAAAAAYABgBZAQAAVAUAAAAA&#10;">
          <v:path/>
          <v:fill on="f" focussize="0,0"/>
          <v:stroke on="f" joinstyle="miter"/>
          <v:imagedata o:title=""/>
          <o:lock v:ext="edit"/>
          <v:textbox inset="0mm,0mm,0mm,0mm">
            <w:txbxContent>
              <w:p>
                <w:pPr>
                  <w:spacing w:line="445" w:lineRule="exact"/>
                  <w:ind w:left="20"/>
                  <w:rPr>
                    <w:rFonts w:ascii="宋体" w:eastAsia="宋体"/>
                    <w:b/>
                    <w:sz w:val="40"/>
                  </w:rPr>
                </w:pPr>
                <w:r>
                  <w:rPr>
                    <w:rFonts w:hint="eastAsia" w:ascii="宋体" w:eastAsia="宋体"/>
                    <w:b/>
                    <w:sz w:val="40"/>
                  </w:rPr>
                  <w:t>一般公共预算基本支出表</w:t>
                </w:r>
              </w:p>
            </w:txbxContent>
          </v:textbox>
        </v:shape>
      </w:pict>
    </w:r>
    <w:r>
      <w:pict>
        <v:shape id="_x0000_s1033" o:spid="_x0000_s1033" o:spt="202" type="#_x0000_t202" style="position:absolute;left:0pt;margin-left:40.2pt;margin-top:90.75pt;height:13pt;width:51.7pt;mso-position-horizontal-relative:page;mso-position-vertical-relative:page;z-index:-251646976;mso-width-relative:page;mso-height-relative:page;" filled="f" stroked="f" coordsize="21600,21600" o:gfxdata="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8xlM9kAAAAKAQAADwAAAAAAAAABACAAAAAiAAAAZHJzL2Rvd25yZXYueG1sUEsB&#10;AhQAFAAAAAgAh07iQOrlbsa7AQAAcwMAAA4AAAAAAAAAAQAgAAAAKAEAAGRycy9lMm9Eb2MueG1s&#10;UEsFBgAAAAAGAAYAWQEAAFUFAAAAAA==&#10;">
          <v:path/>
          <v:fill on="f" focussize="0,0"/>
          <v:stroke on="f" joinstyle="miter"/>
          <v:imagedata o:title=""/>
          <o:lock v:ext="edit"/>
          <v:textbox inset="0mm,0mm,0mm,0mm">
            <w:txbxContent>
              <w:p>
                <w:pPr>
                  <w:spacing w:line="260" w:lineRule="exact"/>
                  <w:ind w:left="20"/>
                  <w:rPr>
                    <w:rFonts w:ascii="宋体" w:eastAsia="宋体"/>
                  </w:rPr>
                </w:pPr>
                <w:r>
                  <w:rPr>
                    <w:rFonts w:hint="eastAsia" w:ascii="宋体" w:eastAsia="宋体"/>
                  </w:rPr>
                  <w:t>填报单位:</w:t>
                </w:r>
              </w:p>
            </w:txbxContent>
          </v:textbox>
        </v:shape>
      </w:pict>
    </w:r>
    <w:r>
      <w:pict>
        <v:shape id="_x0000_s1032" o:spid="_x0000_s1032" o:spt="202" type="#_x0000_t202" style="position:absolute;left:0pt;margin-left:744pt;margin-top:90.75pt;height:13pt;width:57.2pt;mso-position-horizontal-relative:page;mso-position-vertical-relative:page;z-index:-251645952;mso-width-relative:page;mso-height-relative:page;" filled="f" stroked="f" coordsize="21600,21600" o:gfxdata="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JonPs2wAAAA0BAAAPAAAAAAAAAAEAIAAAACIAAABkcnMvZG93bnJldi54bWxQ&#10;SwECFAAUAAAACACHTuJAKXcvULsBAABzAwAADgAAAAAAAAABACAAAAAqAQAAZHJzL2Uyb0RvYy54&#10;bWxQSwUGAAAAAAYABgBZAQAAVwUAAAAA&#10;">
          <v:path/>
          <v:fill on="f" focussize="0,0"/>
          <v:stroke on="f" joinstyle="miter"/>
          <v:imagedata o:title=""/>
          <o:lock v:ext="edit"/>
          <v:textbox inset="0mm,0mm,0mm,0mm">
            <w:txbxContent>
              <w:p>
                <w:pPr>
                  <w:spacing w:line="260" w:lineRule="exact"/>
                  <w:ind w:left="20"/>
                  <w:rPr>
                    <w:rFonts w:ascii="宋体" w:eastAsia="宋体"/>
                  </w:rPr>
                </w:pPr>
                <w:r>
                  <w:rPr>
                    <w:rFonts w:hint="eastAsia" w:ascii="宋体" w:eastAsia="宋体"/>
                  </w:rPr>
                  <w:t>单位：万元</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1031" o:spid="_x0000_s1031" o:spt="202" type="#_x0000_t202" style="position:absolute;left:0pt;margin-left:541.3pt;margin-top:48.3pt;height:12.8pt;width:261.2pt;mso-position-horizontal-relative:page;mso-position-vertical-relative:page;z-index:-251644928;mso-width-relative:page;mso-height-relative:page;" filled="f" stroked="f" coordsize="21600,21600" o:gfxdata="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zxt23YAAAADAEAAA8AAAAAAAAAAQAgAAAAIgAAAGRycy9kb3ducmV2LnhtbFBL&#10;AQIUABQAAAAIAIdO4kCl2zCMvQEAAHQDAAAOAAAAAAAAAAEAIAAAACcBAABkcnMvZTJvRG9jLnht&#10;bFBLBQYAAAAABgAGAFkBAABWBQAAAAA=&#10;">
          <v:path/>
          <v:fill on="f" focussize="0,0"/>
          <v:stroke on="f" joinstyle="miter"/>
          <v:imagedata o:title=""/>
          <o:lock v:ext="edit"/>
          <v:textbox inset="0mm,0mm,0mm,0mm">
            <w:txbxContent>
              <w:p>
                <w:pPr>
                  <w:spacing w:line="256" w:lineRule="exact"/>
                  <w:ind w:left="20"/>
                  <w:rPr>
                    <w:rFonts w:ascii="宋体" w:eastAsia="宋体"/>
                    <w:sz w:val="21"/>
                  </w:rPr>
                </w:pPr>
                <w:r>
                  <w:rPr>
                    <w:rFonts w:hint="eastAsia" w:ascii="宋体" w:eastAsia="宋体"/>
                    <w:sz w:val="21"/>
                  </w:rPr>
                  <w:t>注：若为空表，则为该部门（单位）无政府性基金支出</w:t>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1029" o:spid="_x0000_s1029" o:spt="202" type="#_x0000_t202" style="position:absolute;left:0pt;margin-left:365.3pt;margin-top:53.55pt;height:20pt;width:110.7pt;mso-position-horizontal-relative:page;mso-position-vertical-relative:page;z-index:-251643904;mso-width-relative:page;mso-height-relative:page;" filled="f" stroked="f" coordsize="21600,21600" o:gfxdata="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dXl6tgAAAALAQAADwAAAAAAAAABACAAAAAiAAAAZHJzL2Rvd25yZXYueG1sUEsB&#10;AhQAFAAAAAgAh07iQORZT9u8AQAAdAMAAA4AAAAAAAAAAQAgAAAAJwEAAGRycy9lMm9Eb2MueG1s&#10;UEsFBgAAAAAGAAYAWQEAAFUFAAAAAA==&#10;">
          <v:path/>
          <v:fill on="f" focussize="0,0"/>
          <v:stroke on="f" joinstyle="miter"/>
          <v:imagedata o:title=""/>
          <o:lock v:ext="edit"/>
          <v:textbox inset="0mm,0mm,0mm,0mm">
            <w:txbxContent>
              <w:p>
                <w:pPr>
                  <w:spacing w:line="400" w:lineRule="exact"/>
                  <w:ind w:left="20"/>
                  <w:rPr>
                    <w:rFonts w:ascii="宋体" w:eastAsia="宋体"/>
                    <w:b/>
                    <w:sz w:val="36"/>
                  </w:rPr>
                </w:pPr>
                <w:r>
                  <w:rPr>
                    <w:rFonts w:hint="eastAsia" w:ascii="宋体" w:eastAsia="宋体"/>
                    <w:b/>
                    <w:sz w:val="36"/>
                  </w:rPr>
                  <w:t>收支预算总表</w:t>
                </w:r>
              </w:p>
            </w:txbxContent>
          </v:textbox>
        </v:shape>
      </w:pict>
    </w:r>
    <w:r>
      <w:pict>
        <v:shape id="_x0000_s1028" o:spid="_x0000_s1028" o:spt="202" type="#_x0000_t202" style="position:absolute;left:0pt;margin-left:53.45pt;margin-top:76.5pt;height:12.8pt;width:50.6pt;mso-position-horizontal-relative:page;mso-position-vertical-relative:page;z-index:-251642880;mso-width-relative:page;mso-height-relative:page;" filled="f" stroked="f" coordsize="21600,21600" o:gfxdata="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VDXCA2QAAAAsBAAAPAAAAAAAAAAEAIAAAACIAAABkcnMvZG93bnJldi54bWxQSwEC&#10;FAAUAAAACACHTuJAF0AkpboBAABzAwAADgAAAAAAAAABACAAAAAoAQAAZHJzL2Uyb0RvYy54bWxQ&#10;SwUGAAAAAAYABgBZAQAAVAUAAAAA&#10;">
          <v:path/>
          <v:fill on="f" focussize="0,0"/>
          <v:stroke on="f" joinstyle="miter"/>
          <v:imagedata o:title=""/>
          <o:lock v:ext="edit"/>
          <v:textbox inset="0mm,0mm,0mm,0mm">
            <w:txbxContent>
              <w:p>
                <w:pPr>
                  <w:spacing w:line="256" w:lineRule="exact"/>
                  <w:ind w:left="20"/>
                  <w:rPr>
                    <w:rFonts w:ascii="宋体" w:eastAsia="宋体"/>
                    <w:sz w:val="21"/>
                  </w:rPr>
                </w:pPr>
                <w:r>
                  <w:rPr>
                    <w:rFonts w:hint="eastAsia" w:ascii="宋体" w:eastAsia="宋体"/>
                    <w:sz w:val="21"/>
                  </w:rPr>
                  <w:t>填报单位:</w:t>
                </w:r>
              </w:p>
            </w:txbxContent>
          </v:textbox>
        </v:shape>
      </w:pict>
    </w:r>
    <w:r>
      <w:pict>
        <v:shape id="_x0000_s1027" o:spid="_x0000_s1027" o:spt="202" type="#_x0000_t202" style="position:absolute;left:0pt;margin-left:731.95pt;margin-top:76.5pt;height:12.8pt;width:56pt;mso-position-horizontal-relative:page;mso-position-vertical-relative:page;z-index:-251641856;mso-width-relative:page;mso-height-relative:page;" filled="f" stroked="f" coordsize="21600,21600" o:gfxdata="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sqyo9kAAAANAQAADwAAAAAAAAABACAAAAAiAAAAZHJzL2Rvd25yZXYueG1sUEsB&#10;AhQAFAAAAAgAh07iQCMtaaG7AQAAcwMAAA4AAAAAAAAAAQAgAAAAKAEAAGRycy9lMm9Eb2MueG1s&#10;UEsFBgAAAAAGAAYAWQEAAFUFAAAAAA==&#10;">
          <v:path/>
          <v:fill on="f" focussize="0,0"/>
          <v:stroke on="f" joinstyle="miter"/>
          <v:imagedata o:title=""/>
          <o:lock v:ext="edit"/>
          <v:textbox inset="0mm,0mm,0mm,0mm">
            <w:txbxContent>
              <w:p>
                <w:pPr>
                  <w:spacing w:line="256" w:lineRule="exact"/>
                  <w:ind w:left="20"/>
                  <w:rPr>
                    <w:rFonts w:ascii="宋体" w:eastAsia="宋体"/>
                    <w:sz w:val="21"/>
                  </w:rPr>
                </w:pPr>
                <w:r>
                  <w:rPr>
                    <w:rFonts w:hint="eastAsia" w:ascii="宋体" w:eastAsia="宋体"/>
                    <w:sz w:val="21"/>
                  </w:rPr>
                  <w:t>单位：万元</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mMmFiYTllYzk4MmMxODRkZGY2MTY3MzllZDIwMDgifQ=="/>
  </w:docVars>
  <w:rsids>
    <w:rsidRoot w:val="3A466C18"/>
    <w:rsid w:val="00383E6A"/>
    <w:rsid w:val="003C52C6"/>
    <w:rsid w:val="00955DE5"/>
    <w:rsid w:val="00FA41C9"/>
    <w:rsid w:val="014A62AB"/>
    <w:rsid w:val="048403B7"/>
    <w:rsid w:val="05323B46"/>
    <w:rsid w:val="05F61781"/>
    <w:rsid w:val="19272AC9"/>
    <w:rsid w:val="201E384D"/>
    <w:rsid w:val="25073379"/>
    <w:rsid w:val="278E1858"/>
    <w:rsid w:val="2C837D3A"/>
    <w:rsid w:val="2F4A2072"/>
    <w:rsid w:val="35C630EE"/>
    <w:rsid w:val="3A466C18"/>
    <w:rsid w:val="3AE04D68"/>
    <w:rsid w:val="4B180E1F"/>
    <w:rsid w:val="5A6634C5"/>
    <w:rsid w:val="68091C99"/>
    <w:rsid w:val="68102473"/>
    <w:rsid w:val="73876F51"/>
    <w:rsid w:val="761C5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spacing w:before="11"/>
      <w:ind w:right="295"/>
      <w:jc w:val="center"/>
      <w:outlineLvl w:val="0"/>
    </w:pPr>
    <w:rPr>
      <w:rFonts w:ascii="黑体" w:hAnsi="黑体" w:eastAsia="黑体" w:cs="黑体"/>
      <w:b/>
      <w:bCs/>
      <w:sz w:val="44"/>
      <w:szCs w:val="44"/>
    </w:rPr>
  </w:style>
  <w:style w:type="paragraph" w:styleId="3">
    <w:name w:val="heading 2"/>
    <w:basedOn w:val="1"/>
    <w:next w:val="1"/>
    <w:autoRedefine/>
    <w:qFormat/>
    <w:uiPriority w:val="1"/>
    <w:pPr>
      <w:spacing w:before="134"/>
      <w:ind w:left="11"/>
      <w:jc w:val="center"/>
      <w:outlineLvl w:val="1"/>
    </w:pPr>
    <w:rPr>
      <w:rFonts w:ascii="宋体" w:hAnsi="宋体" w:eastAsia="宋体" w:cs="宋体"/>
      <w:b/>
      <w:bCs/>
      <w:sz w:val="39"/>
      <w:szCs w:val="39"/>
    </w:rPr>
  </w:style>
  <w:style w:type="paragraph" w:styleId="4">
    <w:name w:val="heading 3"/>
    <w:basedOn w:val="1"/>
    <w:next w:val="1"/>
    <w:autoRedefine/>
    <w:qFormat/>
    <w:uiPriority w:val="1"/>
    <w:pPr>
      <w:ind w:left="5684"/>
      <w:outlineLvl w:val="2"/>
    </w:pPr>
    <w:rPr>
      <w:rFonts w:ascii="宋体" w:hAnsi="宋体" w:eastAsia="宋体" w:cs="宋体"/>
      <w:b/>
      <w:bCs/>
      <w:sz w:val="33"/>
      <w:szCs w:val="33"/>
    </w:rPr>
  </w:style>
  <w:style w:type="paragraph" w:styleId="5">
    <w:name w:val="heading 4"/>
    <w:basedOn w:val="1"/>
    <w:next w:val="1"/>
    <w:autoRedefine/>
    <w:qFormat/>
    <w:uiPriority w:val="1"/>
    <w:pPr>
      <w:ind w:left="760"/>
      <w:outlineLvl w:val="3"/>
    </w:pPr>
    <w:rPr>
      <w:b/>
      <w:bCs/>
      <w:sz w:val="32"/>
      <w:szCs w:val="32"/>
    </w:rPr>
  </w:style>
  <w:style w:type="paragraph" w:styleId="6">
    <w:name w:val="heading 5"/>
    <w:basedOn w:val="1"/>
    <w:next w:val="1"/>
    <w:unhideWhenUsed/>
    <w:qFormat/>
    <w:uiPriority w:val="0"/>
    <w:pPr>
      <w:keepNext/>
      <w:keepLines/>
      <w:spacing w:line="372" w:lineRule="auto"/>
      <w:outlineLvl w:val="4"/>
    </w:pPr>
    <w:rPr>
      <w:b/>
      <w:sz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Body Text"/>
    <w:basedOn w:val="1"/>
    <w:autoRedefine/>
    <w:qFormat/>
    <w:uiPriority w:val="1"/>
    <w:rPr>
      <w:sz w:val="32"/>
      <w:szCs w:val="32"/>
    </w:rPr>
  </w:style>
  <w:style w:type="paragraph" w:styleId="8">
    <w:name w:val="Balloon Text"/>
    <w:basedOn w:val="1"/>
    <w:link w:val="16"/>
    <w:autoRedefine/>
    <w:qFormat/>
    <w:uiPriority w:val="0"/>
    <w:rPr>
      <w:sz w:val="18"/>
      <w:szCs w:val="18"/>
    </w:rPr>
  </w:style>
  <w:style w:type="paragraph" w:styleId="9">
    <w:name w:val="footer"/>
    <w:basedOn w:val="1"/>
    <w:uiPriority w:val="0"/>
    <w:pPr>
      <w:tabs>
        <w:tab w:val="center" w:pos="4153"/>
        <w:tab w:val="right" w:pos="8306"/>
      </w:tabs>
      <w:snapToGrid w:val="0"/>
    </w:pPr>
    <w:rPr>
      <w:sz w:val="18"/>
    </w:rPr>
  </w:style>
  <w:style w:type="paragraph" w:styleId="10">
    <w:name w:val="header"/>
    <w:basedOn w:val="1"/>
    <w:link w:val="1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List Paragraph"/>
    <w:basedOn w:val="1"/>
    <w:autoRedefine/>
    <w:qFormat/>
    <w:uiPriority w:val="1"/>
    <w:pPr>
      <w:spacing w:before="214"/>
      <w:ind w:left="1721" w:hanging="482"/>
    </w:pPr>
  </w:style>
  <w:style w:type="paragraph" w:customStyle="1" w:styleId="14">
    <w:name w:val="Table Paragraph"/>
    <w:basedOn w:val="1"/>
    <w:autoRedefine/>
    <w:qFormat/>
    <w:uiPriority w:val="1"/>
    <w:rPr>
      <w:rFonts w:ascii="宋体" w:hAnsi="宋体" w:eastAsia="宋体" w:cs="宋体"/>
    </w:rPr>
  </w:style>
  <w:style w:type="character" w:customStyle="1" w:styleId="15">
    <w:name w:val="页眉 Char"/>
    <w:basedOn w:val="12"/>
    <w:link w:val="10"/>
    <w:autoRedefine/>
    <w:qFormat/>
    <w:uiPriority w:val="99"/>
    <w:rPr>
      <w:rFonts w:ascii="仿宋_GB2312" w:hAnsi="仿宋_GB2312" w:eastAsia="仿宋_GB2312" w:cs="仿宋_GB2312"/>
      <w:sz w:val="18"/>
      <w:szCs w:val="22"/>
      <w:lang w:val="zh-CN" w:bidi="zh-CN"/>
    </w:rPr>
  </w:style>
  <w:style w:type="character" w:customStyle="1" w:styleId="16">
    <w:name w:val="批注框文本 Char"/>
    <w:basedOn w:val="12"/>
    <w:link w:val="8"/>
    <w:autoRedefine/>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699</Words>
  <Characters>3987</Characters>
  <Lines>33</Lines>
  <Paragraphs>9</Paragraphs>
  <TotalTime>121</TotalTime>
  <ScaleCrop>false</ScaleCrop>
  <LinksUpToDate>false</LinksUpToDate>
  <CharactersWithSpaces>4677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2023-12-27T15:17:00Z</dcterms:created>
  <dc:creator>罗汉松</dc:creator>
  <cp:lastModifiedBy>罗汉松</cp:lastModifiedBy>
  <cp:lastPrinted>2024-02-27T08:05:45Z</cp:lastPrinted>
  <dcterms:modified xsi:type="dcterms:W3CDTF">2024-02-27T08:10:40Z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149B82F8C3CF45B59F10FA79C376D49B_11</vt:lpwstr>
  </property>
</Properties>
</file>